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F56F75" w14:textId="482AB6E9" w:rsidR="00BA79D1" w:rsidRDefault="00BA79D1" w:rsidP="000F51C3"/>
    <w:p w14:paraId="29B7DCCA" w14:textId="0D9E0A8D" w:rsidR="000F51C3" w:rsidRDefault="000F51C3" w:rsidP="000F51C3"/>
    <w:p w14:paraId="03077C8C" w14:textId="77777777" w:rsidR="000F51C3" w:rsidRDefault="000F51C3" w:rsidP="000F51C3"/>
    <w:p w14:paraId="205159EC" w14:textId="6BF372A6" w:rsidR="00BA79D1" w:rsidRDefault="00BA79D1" w:rsidP="000F51C3"/>
    <w:p w14:paraId="75822D52" w14:textId="1E119150" w:rsidR="00BA79D1" w:rsidRDefault="00BA79D1" w:rsidP="000F51C3"/>
    <w:p w14:paraId="23005A8B" w14:textId="5F9E4DFA" w:rsidR="00BA79D1" w:rsidRDefault="00BA79D1" w:rsidP="000F51C3"/>
    <w:p w14:paraId="57225499" w14:textId="5B14572F" w:rsidR="00BA79D1" w:rsidRDefault="00BA79D1" w:rsidP="000F51C3"/>
    <w:p w14:paraId="36618B9A" w14:textId="57357181" w:rsidR="00BA79D1" w:rsidRDefault="00BA79D1" w:rsidP="000F51C3"/>
    <w:p w14:paraId="3850448B" w14:textId="77777777" w:rsidR="00BA79D1" w:rsidRDefault="00BA79D1" w:rsidP="00BA79D1"/>
    <w:p w14:paraId="4A082A6C" w14:textId="564F7805" w:rsidR="00C618F5" w:rsidRPr="000F51C3" w:rsidRDefault="00B06953" w:rsidP="00C618F5">
      <w:pPr>
        <w:jc w:val="center"/>
        <w:rPr>
          <w:rFonts w:cs="Times New Roman"/>
          <w:sz w:val="72"/>
          <w:szCs w:val="72"/>
        </w:rPr>
      </w:pPr>
      <w:r w:rsidRPr="000F51C3">
        <w:rPr>
          <w:rFonts w:cs="Times New Roman"/>
          <w:b/>
          <w:sz w:val="72"/>
          <w:szCs w:val="72"/>
        </w:rPr>
        <w:t>Politika č. 15</w:t>
      </w:r>
    </w:p>
    <w:p w14:paraId="365050EB" w14:textId="2DB24E88" w:rsidR="00C618F5" w:rsidRPr="00E83D16" w:rsidRDefault="00C618F5" w:rsidP="00C618F5">
      <w:pPr>
        <w:jc w:val="center"/>
        <w:rPr>
          <w:rFonts w:ascii="Source Sans Pro" w:hAnsi="Source Sans Pro"/>
          <w:b/>
          <w:sz w:val="52"/>
          <w:szCs w:val="52"/>
        </w:rPr>
      </w:pPr>
      <w:r w:rsidRPr="000F51C3">
        <w:rPr>
          <w:rFonts w:cs="Times New Roman"/>
          <w:b/>
          <w:sz w:val="72"/>
          <w:szCs w:val="72"/>
        </w:rPr>
        <w:t>Politika ochrany osobních údajů</w:t>
      </w:r>
      <w:r w:rsidR="00BA79D1">
        <w:rPr>
          <w:rFonts w:ascii="Source Sans Pro" w:hAnsi="Source Sans Pro"/>
          <w:b/>
          <w:sz w:val="52"/>
          <w:szCs w:val="52"/>
        </w:rPr>
        <w:br/>
      </w:r>
    </w:p>
    <w:p w14:paraId="423D1F7D" w14:textId="77777777" w:rsidR="00C618F5" w:rsidRPr="00E83D16" w:rsidRDefault="00C618F5" w:rsidP="00C618F5">
      <w:pPr>
        <w:jc w:val="center"/>
      </w:pPr>
    </w:p>
    <w:p w14:paraId="3DEDC944" w14:textId="77777777" w:rsidR="00C618F5" w:rsidRPr="00E83D16" w:rsidRDefault="00C618F5" w:rsidP="00C618F5">
      <w:pPr>
        <w:jc w:val="center"/>
      </w:pPr>
    </w:p>
    <w:p w14:paraId="664EFAC9" w14:textId="77777777" w:rsidR="00C618F5" w:rsidRPr="00E83D16" w:rsidRDefault="00C618F5" w:rsidP="00C618F5">
      <w:pPr>
        <w:jc w:val="center"/>
      </w:pPr>
    </w:p>
    <w:p w14:paraId="05E5CC4D" w14:textId="77777777" w:rsidR="00C618F5" w:rsidRPr="00E83D16" w:rsidRDefault="00C618F5" w:rsidP="00C618F5">
      <w:pPr>
        <w:jc w:val="center"/>
      </w:pPr>
    </w:p>
    <w:p w14:paraId="5BDB5926" w14:textId="77777777" w:rsidR="00C618F5" w:rsidRPr="00E83D16" w:rsidRDefault="00C618F5" w:rsidP="00C618F5">
      <w:pPr>
        <w:jc w:val="center"/>
      </w:pPr>
    </w:p>
    <w:p w14:paraId="08F7E2F8" w14:textId="77777777" w:rsidR="00C618F5" w:rsidRPr="00E83D16" w:rsidRDefault="00C618F5" w:rsidP="00C618F5">
      <w:pPr>
        <w:jc w:val="center"/>
      </w:pPr>
    </w:p>
    <w:p w14:paraId="136F1C54" w14:textId="77777777" w:rsidR="00B06953" w:rsidRDefault="00B06953">
      <w:pPr>
        <w:spacing w:after="160" w:line="259" w:lineRule="auto"/>
      </w:pPr>
      <w:r>
        <w:br w:type="page"/>
      </w:r>
    </w:p>
    <w:p w14:paraId="5AAF2CD8" w14:textId="77777777" w:rsidR="00C618F5" w:rsidRPr="00E83D16" w:rsidRDefault="00C618F5" w:rsidP="00BA79D1">
      <w:pPr>
        <w:pStyle w:val="Nadpis1"/>
      </w:pPr>
      <w:bookmarkStart w:id="0" w:name="_Toc79579954"/>
      <w:r w:rsidRPr="00BA79D1">
        <w:lastRenderedPageBreak/>
        <w:t>Obsah</w:t>
      </w:r>
      <w:bookmarkEnd w:id="0"/>
    </w:p>
    <w:p w14:paraId="275FBEE3" w14:textId="08C9EC4D" w:rsidR="00CB33DE" w:rsidRDefault="004A79F2">
      <w:pPr>
        <w:pStyle w:val="Obsah1"/>
        <w:tabs>
          <w:tab w:val="left" w:pos="440"/>
          <w:tab w:val="right" w:leader="dot" w:pos="9062"/>
        </w:tabs>
        <w:rPr>
          <w:rFonts w:asciiTheme="minorHAnsi" w:eastAsiaTheme="minorEastAsia" w:hAnsiTheme="minorHAnsi"/>
          <w:noProof/>
          <w:sz w:val="22"/>
          <w:lang w:eastAsia="cs-CZ"/>
        </w:rPr>
      </w:pPr>
      <w:r>
        <w:rPr>
          <w:b/>
          <w:bCs/>
        </w:rPr>
        <w:fldChar w:fldCharType="begin"/>
      </w:r>
      <w:r>
        <w:rPr>
          <w:b/>
          <w:bCs/>
        </w:rPr>
        <w:instrText xml:space="preserve"> TOC \o "1-3" \h \z \u </w:instrText>
      </w:r>
      <w:r>
        <w:rPr>
          <w:b/>
          <w:bCs/>
        </w:rPr>
        <w:fldChar w:fldCharType="separate"/>
      </w:r>
      <w:hyperlink w:anchor="_Toc79579954" w:history="1">
        <w:r w:rsidR="00CB33DE" w:rsidRPr="00E77DDB">
          <w:rPr>
            <w:rStyle w:val="Hypertextovodkaz"/>
            <w:noProof/>
          </w:rPr>
          <w:t>1</w:t>
        </w:r>
        <w:r w:rsidR="00CB33DE">
          <w:rPr>
            <w:rFonts w:asciiTheme="minorHAnsi" w:eastAsiaTheme="minorEastAsia" w:hAnsiTheme="minorHAnsi"/>
            <w:noProof/>
            <w:sz w:val="22"/>
            <w:lang w:eastAsia="cs-CZ"/>
          </w:rPr>
          <w:tab/>
        </w:r>
        <w:r w:rsidR="00CB33DE" w:rsidRPr="00E77DDB">
          <w:rPr>
            <w:rStyle w:val="Hypertextovodkaz"/>
            <w:noProof/>
          </w:rPr>
          <w:t>Obsah</w:t>
        </w:r>
        <w:r w:rsidR="00CB33DE">
          <w:rPr>
            <w:noProof/>
            <w:webHidden/>
          </w:rPr>
          <w:tab/>
        </w:r>
        <w:r w:rsidR="00CB33DE">
          <w:rPr>
            <w:noProof/>
            <w:webHidden/>
          </w:rPr>
          <w:fldChar w:fldCharType="begin"/>
        </w:r>
        <w:r w:rsidR="00CB33DE">
          <w:rPr>
            <w:noProof/>
            <w:webHidden/>
          </w:rPr>
          <w:instrText xml:space="preserve"> PAGEREF _Toc79579954 \h </w:instrText>
        </w:r>
        <w:r w:rsidR="00CB33DE">
          <w:rPr>
            <w:noProof/>
            <w:webHidden/>
          </w:rPr>
        </w:r>
        <w:r w:rsidR="00CB33DE">
          <w:rPr>
            <w:noProof/>
            <w:webHidden/>
          </w:rPr>
          <w:fldChar w:fldCharType="separate"/>
        </w:r>
        <w:r w:rsidR="00CB33DE">
          <w:rPr>
            <w:noProof/>
            <w:webHidden/>
          </w:rPr>
          <w:t>2</w:t>
        </w:r>
        <w:r w:rsidR="00CB33DE">
          <w:rPr>
            <w:noProof/>
            <w:webHidden/>
          </w:rPr>
          <w:fldChar w:fldCharType="end"/>
        </w:r>
      </w:hyperlink>
    </w:p>
    <w:p w14:paraId="1F2AC86F" w14:textId="3B0DF987" w:rsidR="00CB33DE" w:rsidRDefault="00CB33DE">
      <w:pPr>
        <w:pStyle w:val="Obsah1"/>
        <w:tabs>
          <w:tab w:val="left" w:pos="440"/>
          <w:tab w:val="right" w:leader="dot" w:pos="9062"/>
        </w:tabs>
        <w:rPr>
          <w:rFonts w:asciiTheme="minorHAnsi" w:eastAsiaTheme="minorEastAsia" w:hAnsiTheme="minorHAnsi"/>
          <w:noProof/>
          <w:sz w:val="22"/>
          <w:lang w:eastAsia="cs-CZ"/>
        </w:rPr>
      </w:pPr>
      <w:hyperlink w:anchor="_Toc79579955" w:history="1">
        <w:r w:rsidRPr="00E77DDB">
          <w:rPr>
            <w:rStyle w:val="Hypertextovodkaz"/>
            <w:noProof/>
          </w:rPr>
          <w:t>2</w:t>
        </w:r>
        <w:r>
          <w:rPr>
            <w:rFonts w:asciiTheme="minorHAnsi" w:eastAsiaTheme="minorEastAsia" w:hAnsiTheme="minorHAnsi"/>
            <w:noProof/>
            <w:sz w:val="22"/>
            <w:lang w:eastAsia="cs-CZ"/>
          </w:rPr>
          <w:tab/>
        </w:r>
        <w:r w:rsidRPr="00E77DDB">
          <w:rPr>
            <w:rStyle w:val="Hypertextovodkaz"/>
            <w:noProof/>
          </w:rPr>
          <w:t>Preambule</w:t>
        </w:r>
        <w:r>
          <w:rPr>
            <w:noProof/>
            <w:webHidden/>
          </w:rPr>
          <w:tab/>
        </w:r>
        <w:r>
          <w:rPr>
            <w:noProof/>
            <w:webHidden/>
          </w:rPr>
          <w:fldChar w:fldCharType="begin"/>
        </w:r>
        <w:r>
          <w:rPr>
            <w:noProof/>
            <w:webHidden/>
          </w:rPr>
          <w:instrText xml:space="preserve"> PAGEREF _Toc79579955 \h </w:instrText>
        </w:r>
        <w:r>
          <w:rPr>
            <w:noProof/>
            <w:webHidden/>
          </w:rPr>
        </w:r>
        <w:r>
          <w:rPr>
            <w:noProof/>
            <w:webHidden/>
          </w:rPr>
          <w:fldChar w:fldCharType="separate"/>
        </w:r>
        <w:r>
          <w:rPr>
            <w:noProof/>
            <w:webHidden/>
          </w:rPr>
          <w:t>3</w:t>
        </w:r>
        <w:r>
          <w:rPr>
            <w:noProof/>
            <w:webHidden/>
          </w:rPr>
          <w:fldChar w:fldCharType="end"/>
        </w:r>
      </w:hyperlink>
    </w:p>
    <w:p w14:paraId="4758061E" w14:textId="7E05A098" w:rsidR="00CB33DE" w:rsidRDefault="00CB33DE">
      <w:pPr>
        <w:pStyle w:val="Obsah1"/>
        <w:tabs>
          <w:tab w:val="left" w:pos="440"/>
          <w:tab w:val="right" w:leader="dot" w:pos="9062"/>
        </w:tabs>
        <w:rPr>
          <w:rFonts w:asciiTheme="minorHAnsi" w:eastAsiaTheme="minorEastAsia" w:hAnsiTheme="minorHAnsi"/>
          <w:noProof/>
          <w:sz w:val="22"/>
          <w:lang w:eastAsia="cs-CZ"/>
        </w:rPr>
      </w:pPr>
      <w:hyperlink w:anchor="_Toc79579956" w:history="1">
        <w:r w:rsidRPr="00E77DDB">
          <w:rPr>
            <w:rStyle w:val="Hypertextovodkaz"/>
            <w:noProof/>
          </w:rPr>
          <w:t>3</w:t>
        </w:r>
        <w:r>
          <w:rPr>
            <w:rFonts w:asciiTheme="minorHAnsi" w:eastAsiaTheme="minorEastAsia" w:hAnsiTheme="minorHAnsi"/>
            <w:noProof/>
            <w:sz w:val="22"/>
            <w:lang w:eastAsia="cs-CZ"/>
          </w:rPr>
          <w:tab/>
        </w:r>
        <w:r w:rsidRPr="00E77DDB">
          <w:rPr>
            <w:rStyle w:val="Hypertextovodkaz"/>
            <w:noProof/>
          </w:rPr>
          <w:t>Zkratky a pojmy</w:t>
        </w:r>
        <w:r>
          <w:rPr>
            <w:noProof/>
            <w:webHidden/>
          </w:rPr>
          <w:tab/>
        </w:r>
        <w:r>
          <w:rPr>
            <w:noProof/>
            <w:webHidden/>
          </w:rPr>
          <w:fldChar w:fldCharType="begin"/>
        </w:r>
        <w:r>
          <w:rPr>
            <w:noProof/>
            <w:webHidden/>
          </w:rPr>
          <w:instrText xml:space="preserve"> PAGEREF _Toc79579956 \h </w:instrText>
        </w:r>
        <w:r>
          <w:rPr>
            <w:noProof/>
            <w:webHidden/>
          </w:rPr>
        </w:r>
        <w:r>
          <w:rPr>
            <w:noProof/>
            <w:webHidden/>
          </w:rPr>
          <w:fldChar w:fldCharType="separate"/>
        </w:r>
        <w:r>
          <w:rPr>
            <w:noProof/>
            <w:webHidden/>
          </w:rPr>
          <w:t>3</w:t>
        </w:r>
        <w:r>
          <w:rPr>
            <w:noProof/>
            <w:webHidden/>
          </w:rPr>
          <w:fldChar w:fldCharType="end"/>
        </w:r>
      </w:hyperlink>
    </w:p>
    <w:p w14:paraId="16EF84CB" w14:textId="51B3B14E" w:rsidR="00CB33DE" w:rsidRDefault="00CB33DE">
      <w:pPr>
        <w:pStyle w:val="Obsah1"/>
        <w:tabs>
          <w:tab w:val="left" w:pos="440"/>
          <w:tab w:val="right" w:leader="dot" w:pos="9062"/>
        </w:tabs>
        <w:rPr>
          <w:rFonts w:asciiTheme="minorHAnsi" w:eastAsiaTheme="minorEastAsia" w:hAnsiTheme="minorHAnsi"/>
          <w:noProof/>
          <w:sz w:val="22"/>
          <w:lang w:eastAsia="cs-CZ"/>
        </w:rPr>
      </w:pPr>
      <w:hyperlink w:anchor="_Toc79579957" w:history="1">
        <w:r w:rsidRPr="00E77DDB">
          <w:rPr>
            <w:rStyle w:val="Hypertextovodkaz"/>
            <w:noProof/>
          </w:rPr>
          <w:t>4</w:t>
        </w:r>
        <w:r>
          <w:rPr>
            <w:rFonts w:asciiTheme="minorHAnsi" w:eastAsiaTheme="minorEastAsia" w:hAnsiTheme="minorHAnsi"/>
            <w:noProof/>
            <w:sz w:val="22"/>
            <w:lang w:eastAsia="cs-CZ"/>
          </w:rPr>
          <w:tab/>
        </w:r>
        <w:r w:rsidRPr="00E77DDB">
          <w:rPr>
            <w:rStyle w:val="Hypertextovodkaz"/>
            <w:noProof/>
          </w:rPr>
          <w:t>Charakteristika zpracovávaných osobních údajů a související legislativa</w:t>
        </w:r>
        <w:r>
          <w:rPr>
            <w:noProof/>
            <w:webHidden/>
          </w:rPr>
          <w:tab/>
        </w:r>
        <w:r>
          <w:rPr>
            <w:noProof/>
            <w:webHidden/>
          </w:rPr>
          <w:fldChar w:fldCharType="begin"/>
        </w:r>
        <w:r>
          <w:rPr>
            <w:noProof/>
            <w:webHidden/>
          </w:rPr>
          <w:instrText xml:space="preserve"> PAGEREF _Toc79579957 \h </w:instrText>
        </w:r>
        <w:r>
          <w:rPr>
            <w:noProof/>
            <w:webHidden/>
          </w:rPr>
        </w:r>
        <w:r>
          <w:rPr>
            <w:noProof/>
            <w:webHidden/>
          </w:rPr>
          <w:fldChar w:fldCharType="separate"/>
        </w:r>
        <w:r>
          <w:rPr>
            <w:noProof/>
            <w:webHidden/>
          </w:rPr>
          <w:t>4</w:t>
        </w:r>
        <w:r>
          <w:rPr>
            <w:noProof/>
            <w:webHidden/>
          </w:rPr>
          <w:fldChar w:fldCharType="end"/>
        </w:r>
      </w:hyperlink>
    </w:p>
    <w:p w14:paraId="7DC615B1" w14:textId="45A44AB6" w:rsidR="00CB33DE" w:rsidRDefault="00CB33DE">
      <w:pPr>
        <w:pStyle w:val="Obsah1"/>
        <w:tabs>
          <w:tab w:val="left" w:pos="440"/>
          <w:tab w:val="right" w:leader="dot" w:pos="9062"/>
        </w:tabs>
        <w:rPr>
          <w:rFonts w:asciiTheme="minorHAnsi" w:eastAsiaTheme="minorEastAsia" w:hAnsiTheme="minorHAnsi"/>
          <w:noProof/>
          <w:sz w:val="22"/>
          <w:lang w:eastAsia="cs-CZ"/>
        </w:rPr>
      </w:pPr>
      <w:hyperlink w:anchor="_Toc79579958" w:history="1">
        <w:r w:rsidRPr="00E77DDB">
          <w:rPr>
            <w:rStyle w:val="Hypertextovodkaz"/>
            <w:noProof/>
          </w:rPr>
          <w:t>5</w:t>
        </w:r>
        <w:r>
          <w:rPr>
            <w:rFonts w:asciiTheme="minorHAnsi" w:eastAsiaTheme="minorEastAsia" w:hAnsiTheme="minorHAnsi"/>
            <w:noProof/>
            <w:sz w:val="22"/>
            <w:lang w:eastAsia="cs-CZ"/>
          </w:rPr>
          <w:tab/>
        </w:r>
        <w:r w:rsidRPr="00E77DDB">
          <w:rPr>
            <w:rStyle w:val="Hypertextovodkaz"/>
            <w:noProof/>
          </w:rPr>
          <w:t>Pravidla zpracovávání osobních údajů</w:t>
        </w:r>
        <w:r>
          <w:rPr>
            <w:noProof/>
            <w:webHidden/>
          </w:rPr>
          <w:tab/>
        </w:r>
        <w:r>
          <w:rPr>
            <w:noProof/>
            <w:webHidden/>
          </w:rPr>
          <w:fldChar w:fldCharType="begin"/>
        </w:r>
        <w:r>
          <w:rPr>
            <w:noProof/>
            <w:webHidden/>
          </w:rPr>
          <w:instrText xml:space="preserve"> PAGEREF _Toc79579958 \h </w:instrText>
        </w:r>
        <w:r>
          <w:rPr>
            <w:noProof/>
            <w:webHidden/>
          </w:rPr>
        </w:r>
        <w:r>
          <w:rPr>
            <w:noProof/>
            <w:webHidden/>
          </w:rPr>
          <w:fldChar w:fldCharType="separate"/>
        </w:r>
        <w:r>
          <w:rPr>
            <w:noProof/>
            <w:webHidden/>
          </w:rPr>
          <w:t>5</w:t>
        </w:r>
        <w:r>
          <w:rPr>
            <w:noProof/>
            <w:webHidden/>
          </w:rPr>
          <w:fldChar w:fldCharType="end"/>
        </w:r>
      </w:hyperlink>
    </w:p>
    <w:p w14:paraId="333B1F1D" w14:textId="3D732635" w:rsidR="00CB33DE" w:rsidRDefault="00CB33DE">
      <w:pPr>
        <w:pStyle w:val="Obsah2"/>
        <w:tabs>
          <w:tab w:val="left" w:pos="880"/>
          <w:tab w:val="right" w:leader="dot" w:pos="9062"/>
        </w:tabs>
        <w:rPr>
          <w:rFonts w:asciiTheme="minorHAnsi" w:eastAsiaTheme="minorEastAsia" w:hAnsiTheme="minorHAnsi"/>
          <w:noProof/>
          <w:sz w:val="22"/>
          <w:lang w:eastAsia="cs-CZ"/>
        </w:rPr>
      </w:pPr>
      <w:hyperlink w:anchor="_Toc79579959" w:history="1">
        <w:r w:rsidRPr="00E77DDB">
          <w:rPr>
            <w:rStyle w:val="Hypertextovodkaz"/>
            <w:noProof/>
          </w:rPr>
          <w:t>5.1</w:t>
        </w:r>
        <w:r>
          <w:rPr>
            <w:rFonts w:asciiTheme="minorHAnsi" w:eastAsiaTheme="minorEastAsia" w:hAnsiTheme="minorHAnsi"/>
            <w:noProof/>
            <w:sz w:val="22"/>
            <w:lang w:eastAsia="cs-CZ"/>
          </w:rPr>
          <w:tab/>
        </w:r>
        <w:r w:rsidRPr="00E77DDB">
          <w:rPr>
            <w:rStyle w:val="Hypertextovodkaz"/>
            <w:noProof/>
          </w:rPr>
          <w:t>Zásady zpracování osobních údajů</w:t>
        </w:r>
        <w:r>
          <w:rPr>
            <w:noProof/>
            <w:webHidden/>
          </w:rPr>
          <w:tab/>
        </w:r>
        <w:r>
          <w:rPr>
            <w:noProof/>
            <w:webHidden/>
          </w:rPr>
          <w:fldChar w:fldCharType="begin"/>
        </w:r>
        <w:r>
          <w:rPr>
            <w:noProof/>
            <w:webHidden/>
          </w:rPr>
          <w:instrText xml:space="preserve"> PAGEREF _Toc79579959 \h </w:instrText>
        </w:r>
        <w:r>
          <w:rPr>
            <w:noProof/>
            <w:webHidden/>
          </w:rPr>
        </w:r>
        <w:r>
          <w:rPr>
            <w:noProof/>
            <w:webHidden/>
          </w:rPr>
          <w:fldChar w:fldCharType="separate"/>
        </w:r>
        <w:r>
          <w:rPr>
            <w:noProof/>
            <w:webHidden/>
          </w:rPr>
          <w:t>5</w:t>
        </w:r>
        <w:r>
          <w:rPr>
            <w:noProof/>
            <w:webHidden/>
          </w:rPr>
          <w:fldChar w:fldCharType="end"/>
        </w:r>
      </w:hyperlink>
    </w:p>
    <w:p w14:paraId="7E256017" w14:textId="0B855483" w:rsidR="00CB33DE" w:rsidRDefault="00CB33DE">
      <w:pPr>
        <w:pStyle w:val="Obsah2"/>
        <w:tabs>
          <w:tab w:val="left" w:pos="880"/>
          <w:tab w:val="right" w:leader="dot" w:pos="9062"/>
        </w:tabs>
        <w:rPr>
          <w:rFonts w:asciiTheme="minorHAnsi" w:eastAsiaTheme="minorEastAsia" w:hAnsiTheme="minorHAnsi"/>
          <w:noProof/>
          <w:sz w:val="22"/>
          <w:lang w:eastAsia="cs-CZ"/>
        </w:rPr>
      </w:pPr>
      <w:hyperlink w:anchor="_Toc79579960" w:history="1">
        <w:r w:rsidRPr="00E77DDB">
          <w:rPr>
            <w:rStyle w:val="Hypertextovodkaz"/>
            <w:noProof/>
          </w:rPr>
          <w:t>5.2</w:t>
        </w:r>
        <w:r>
          <w:rPr>
            <w:rFonts w:asciiTheme="minorHAnsi" w:eastAsiaTheme="minorEastAsia" w:hAnsiTheme="minorHAnsi"/>
            <w:noProof/>
            <w:sz w:val="22"/>
            <w:lang w:eastAsia="cs-CZ"/>
          </w:rPr>
          <w:tab/>
        </w:r>
        <w:r w:rsidRPr="00E77DDB">
          <w:rPr>
            <w:rStyle w:val="Hypertextovodkaz"/>
            <w:noProof/>
          </w:rPr>
          <w:t>Právní tituly zpracování osobních údajů</w:t>
        </w:r>
        <w:r>
          <w:rPr>
            <w:noProof/>
            <w:webHidden/>
          </w:rPr>
          <w:tab/>
        </w:r>
        <w:r>
          <w:rPr>
            <w:noProof/>
            <w:webHidden/>
          </w:rPr>
          <w:fldChar w:fldCharType="begin"/>
        </w:r>
        <w:r>
          <w:rPr>
            <w:noProof/>
            <w:webHidden/>
          </w:rPr>
          <w:instrText xml:space="preserve"> PAGEREF _Toc79579960 \h </w:instrText>
        </w:r>
        <w:r>
          <w:rPr>
            <w:noProof/>
            <w:webHidden/>
          </w:rPr>
        </w:r>
        <w:r>
          <w:rPr>
            <w:noProof/>
            <w:webHidden/>
          </w:rPr>
          <w:fldChar w:fldCharType="separate"/>
        </w:r>
        <w:r>
          <w:rPr>
            <w:noProof/>
            <w:webHidden/>
          </w:rPr>
          <w:t>5</w:t>
        </w:r>
        <w:r>
          <w:rPr>
            <w:noProof/>
            <w:webHidden/>
          </w:rPr>
          <w:fldChar w:fldCharType="end"/>
        </w:r>
      </w:hyperlink>
    </w:p>
    <w:p w14:paraId="7AE45A46" w14:textId="483DC80E" w:rsidR="00CB33DE" w:rsidRDefault="00CB33DE">
      <w:pPr>
        <w:pStyle w:val="Obsah2"/>
        <w:tabs>
          <w:tab w:val="left" w:pos="880"/>
          <w:tab w:val="right" w:leader="dot" w:pos="9062"/>
        </w:tabs>
        <w:rPr>
          <w:rFonts w:asciiTheme="minorHAnsi" w:eastAsiaTheme="minorEastAsia" w:hAnsiTheme="minorHAnsi"/>
          <w:noProof/>
          <w:sz w:val="22"/>
          <w:lang w:eastAsia="cs-CZ"/>
        </w:rPr>
      </w:pPr>
      <w:hyperlink w:anchor="_Toc79579961" w:history="1">
        <w:r w:rsidRPr="00E77DDB">
          <w:rPr>
            <w:rStyle w:val="Hypertextovodkaz"/>
            <w:noProof/>
          </w:rPr>
          <w:t>5.3</w:t>
        </w:r>
        <w:r>
          <w:rPr>
            <w:rFonts w:asciiTheme="minorHAnsi" w:eastAsiaTheme="minorEastAsia" w:hAnsiTheme="minorHAnsi"/>
            <w:noProof/>
            <w:sz w:val="22"/>
            <w:lang w:eastAsia="cs-CZ"/>
          </w:rPr>
          <w:tab/>
        </w:r>
        <w:r w:rsidRPr="00E77DDB">
          <w:rPr>
            <w:rStyle w:val="Hypertextovodkaz"/>
            <w:noProof/>
          </w:rPr>
          <w:t>Prostředky ke zpracování osobních údajů</w:t>
        </w:r>
        <w:r>
          <w:rPr>
            <w:noProof/>
            <w:webHidden/>
          </w:rPr>
          <w:tab/>
        </w:r>
        <w:r>
          <w:rPr>
            <w:noProof/>
            <w:webHidden/>
          </w:rPr>
          <w:fldChar w:fldCharType="begin"/>
        </w:r>
        <w:r>
          <w:rPr>
            <w:noProof/>
            <w:webHidden/>
          </w:rPr>
          <w:instrText xml:space="preserve"> PAGEREF _Toc79579961 \h </w:instrText>
        </w:r>
        <w:r>
          <w:rPr>
            <w:noProof/>
            <w:webHidden/>
          </w:rPr>
        </w:r>
        <w:r>
          <w:rPr>
            <w:noProof/>
            <w:webHidden/>
          </w:rPr>
          <w:fldChar w:fldCharType="separate"/>
        </w:r>
        <w:r>
          <w:rPr>
            <w:noProof/>
            <w:webHidden/>
          </w:rPr>
          <w:t>6</w:t>
        </w:r>
        <w:r>
          <w:rPr>
            <w:noProof/>
            <w:webHidden/>
          </w:rPr>
          <w:fldChar w:fldCharType="end"/>
        </w:r>
      </w:hyperlink>
    </w:p>
    <w:p w14:paraId="25681C74" w14:textId="38DEF813" w:rsidR="00CB33DE" w:rsidRDefault="00CB33DE">
      <w:pPr>
        <w:pStyle w:val="Obsah2"/>
        <w:tabs>
          <w:tab w:val="left" w:pos="880"/>
          <w:tab w:val="right" w:leader="dot" w:pos="9062"/>
        </w:tabs>
        <w:rPr>
          <w:rFonts w:asciiTheme="minorHAnsi" w:eastAsiaTheme="minorEastAsia" w:hAnsiTheme="minorHAnsi"/>
          <w:noProof/>
          <w:sz w:val="22"/>
          <w:lang w:eastAsia="cs-CZ"/>
        </w:rPr>
      </w:pPr>
      <w:hyperlink w:anchor="_Toc79579962" w:history="1">
        <w:r w:rsidRPr="00E77DDB">
          <w:rPr>
            <w:rStyle w:val="Hypertextovodkaz"/>
            <w:noProof/>
          </w:rPr>
          <w:t>5.4</w:t>
        </w:r>
        <w:r>
          <w:rPr>
            <w:rFonts w:asciiTheme="minorHAnsi" w:eastAsiaTheme="minorEastAsia" w:hAnsiTheme="minorHAnsi"/>
            <w:noProof/>
            <w:sz w:val="22"/>
            <w:lang w:eastAsia="cs-CZ"/>
          </w:rPr>
          <w:tab/>
        </w:r>
        <w:r w:rsidRPr="00E77DDB">
          <w:rPr>
            <w:rStyle w:val="Hypertextovodkaz"/>
            <w:noProof/>
          </w:rPr>
          <w:t>Povinnosti pracovníků justiční složky</w:t>
        </w:r>
        <w:r>
          <w:rPr>
            <w:noProof/>
            <w:webHidden/>
          </w:rPr>
          <w:tab/>
        </w:r>
        <w:r>
          <w:rPr>
            <w:noProof/>
            <w:webHidden/>
          </w:rPr>
          <w:fldChar w:fldCharType="begin"/>
        </w:r>
        <w:r>
          <w:rPr>
            <w:noProof/>
            <w:webHidden/>
          </w:rPr>
          <w:instrText xml:space="preserve"> PAGEREF _Toc79579962 \h </w:instrText>
        </w:r>
        <w:r>
          <w:rPr>
            <w:noProof/>
            <w:webHidden/>
          </w:rPr>
        </w:r>
        <w:r>
          <w:rPr>
            <w:noProof/>
            <w:webHidden/>
          </w:rPr>
          <w:fldChar w:fldCharType="separate"/>
        </w:r>
        <w:r>
          <w:rPr>
            <w:noProof/>
            <w:webHidden/>
          </w:rPr>
          <w:t>6</w:t>
        </w:r>
        <w:r>
          <w:rPr>
            <w:noProof/>
            <w:webHidden/>
          </w:rPr>
          <w:fldChar w:fldCharType="end"/>
        </w:r>
      </w:hyperlink>
    </w:p>
    <w:p w14:paraId="26184CB5" w14:textId="58C30801" w:rsidR="00CB33DE" w:rsidRDefault="00CB33DE">
      <w:pPr>
        <w:pStyle w:val="Obsah2"/>
        <w:tabs>
          <w:tab w:val="left" w:pos="880"/>
          <w:tab w:val="right" w:leader="dot" w:pos="9062"/>
        </w:tabs>
        <w:rPr>
          <w:rFonts w:asciiTheme="minorHAnsi" w:eastAsiaTheme="minorEastAsia" w:hAnsiTheme="minorHAnsi"/>
          <w:noProof/>
          <w:sz w:val="22"/>
          <w:lang w:eastAsia="cs-CZ"/>
        </w:rPr>
      </w:pPr>
      <w:hyperlink w:anchor="_Toc79579963" w:history="1">
        <w:r w:rsidRPr="00E77DDB">
          <w:rPr>
            <w:rStyle w:val="Hypertextovodkaz"/>
            <w:noProof/>
          </w:rPr>
          <w:t>5.5</w:t>
        </w:r>
        <w:r>
          <w:rPr>
            <w:rFonts w:asciiTheme="minorHAnsi" w:eastAsiaTheme="minorEastAsia" w:hAnsiTheme="minorHAnsi"/>
            <w:noProof/>
            <w:sz w:val="22"/>
            <w:lang w:eastAsia="cs-CZ"/>
          </w:rPr>
          <w:tab/>
        </w:r>
        <w:r w:rsidRPr="00E77DDB">
          <w:rPr>
            <w:rStyle w:val="Hypertextovodkaz"/>
            <w:noProof/>
          </w:rPr>
          <w:t>Způsob zajištění ochrany osobních údajů</w:t>
        </w:r>
        <w:r>
          <w:rPr>
            <w:noProof/>
            <w:webHidden/>
          </w:rPr>
          <w:tab/>
        </w:r>
        <w:r>
          <w:rPr>
            <w:noProof/>
            <w:webHidden/>
          </w:rPr>
          <w:fldChar w:fldCharType="begin"/>
        </w:r>
        <w:r>
          <w:rPr>
            <w:noProof/>
            <w:webHidden/>
          </w:rPr>
          <w:instrText xml:space="preserve"> PAGEREF _Toc79579963 \h </w:instrText>
        </w:r>
        <w:r>
          <w:rPr>
            <w:noProof/>
            <w:webHidden/>
          </w:rPr>
        </w:r>
        <w:r>
          <w:rPr>
            <w:noProof/>
            <w:webHidden/>
          </w:rPr>
          <w:fldChar w:fldCharType="separate"/>
        </w:r>
        <w:r>
          <w:rPr>
            <w:noProof/>
            <w:webHidden/>
          </w:rPr>
          <w:t>6</w:t>
        </w:r>
        <w:r>
          <w:rPr>
            <w:noProof/>
            <w:webHidden/>
          </w:rPr>
          <w:fldChar w:fldCharType="end"/>
        </w:r>
      </w:hyperlink>
    </w:p>
    <w:p w14:paraId="0D4388EF" w14:textId="4D673755" w:rsidR="00CB33DE" w:rsidRDefault="00CB33DE">
      <w:pPr>
        <w:pStyle w:val="Obsah2"/>
        <w:tabs>
          <w:tab w:val="left" w:pos="880"/>
          <w:tab w:val="right" w:leader="dot" w:pos="9062"/>
        </w:tabs>
        <w:rPr>
          <w:rFonts w:asciiTheme="minorHAnsi" w:eastAsiaTheme="minorEastAsia" w:hAnsiTheme="minorHAnsi"/>
          <w:noProof/>
          <w:sz w:val="22"/>
          <w:lang w:eastAsia="cs-CZ"/>
        </w:rPr>
      </w:pPr>
      <w:hyperlink w:anchor="_Toc79579964" w:history="1">
        <w:r w:rsidRPr="00E77DDB">
          <w:rPr>
            <w:rStyle w:val="Hypertextovodkaz"/>
            <w:noProof/>
          </w:rPr>
          <w:t>5.6</w:t>
        </w:r>
        <w:r>
          <w:rPr>
            <w:rFonts w:asciiTheme="minorHAnsi" w:eastAsiaTheme="minorEastAsia" w:hAnsiTheme="minorHAnsi"/>
            <w:noProof/>
            <w:sz w:val="22"/>
            <w:lang w:eastAsia="cs-CZ"/>
          </w:rPr>
          <w:tab/>
        </w:r>
        <w:r w:rsidRPr="00E77DDB">
          <w:rPr>
            <w:rStyle w:val="Hypertextovodkaz"/>
            <w:noProof/>
          </w:rPr>
          <w:t>Zpracování osobních údajů externím subjektem nebo jinou justiční složkou</w:t>
        </w:r>
        <w:r>
          <w:rPr>
            <w:noProof/>
            <w:webHidden/>
          </w:rPr>
          <w:tab/>
        </w:r>
        <w:r>
          <w:rPr>
            <w:noProof/>
            <w:webHidden/>
          </w:rPr>
          <w:fldChar w:fldCharType="begin"/>
        </w:r>
        <w:r>
          <w:rPr>
            <w:noProof/>
            <w:webHidden/>
          </w:rPr>
          <w:instrText xml:space="preserve"> PAGEREF _Toc79579964 \h </w:instrText>
        </w:r>
        <w:r>
          <w:rPr>
            <w:noProof/>
            <w:webHidden/>
          </w:rPr>
        </w:r>
        <w:r>
          <w:rPr>
            <w:noProof/>
            <w:webHidden/>
          </w:rPr>
          <w:fldChar w:fldCharType="separate"/>
        </w:r>
        <w:r>
          <w:rPr>
            <w:noProof/>
            <w:webHidden/>
          </w:rPr>
          <w:t>8</w:t>
        </w:r>
        <w:r>
          <w:rPr>
            <w:noProof/>
            <w:webHidden/>
          </w:rPr>
          <w:fldChar w:fldCharType="end"/>
        </w:r>
      </w:hyperlink>
    </w:p>
    <w:p w14:paraId="72E8EFBE" w14:textId="2E2D36B9" w:rsidR="00CB33DE" w:rsidRDefault="00CB33DE">
      <w:pPr>
        <w:pStyle w:val="Obsah1"/>
        <w:tabs>
          <w:tab w:val="left" w:pos="440"/>
          <w:tab w:val="right" w:leader="dot" w:pos="9062"/>
        </w:tabs>
        <w:rPr>
          <w:rFonts w:asciiTheme="minorHAnsi" w:eastAsiaTheme="minorEastAsia" w:hAnsiTheme="minorHAnsi"/>
          <w:noProof/>
          <w:sz w:val="22"/>
          <w:lang w:eastAsia="cs-CZ"/>
        </w:rPr>
      </w:pPr>
      <w:hyperlink w:anchor="_Toc79579965" w:history="1">
        <w:r w:rsidRPr="00E77DDB">
          <w:rPr>
            <w:rStyle w:val="Hypertextovodkaz"/>
            <w:noProof/>
          </w:rPr>
          <w:t>6</w:t>
        </w:r>
        <w:r>
          <w:rPr>
            <w:rFonts w:asciiTheme="minorHAnsi" w:eastAsiaTheme="minorEastAsia" w:hAnsiTheme="minorHAnsi"/>
            <w:noProof/>
            <w:sz w:val="22"/>
            <w:lang w:eastAsia="cs-CZ"/>
          </w:rPr>
          <w:tab/>
        </w:r>
        <w:r w:rsidRPr="00E77DDB">
          <w:rPr>
            <w:rStyle w:val="Hypertextovodkaz"/>
            <w:noProof/>
          </w:rPr>
          <w:t>Pověřenec pro ochranu osobních údajů</w:t>
        </w:r>
        <w:r>
          <w:rPr>
            <w:noProof/>
            <w:webHidden/>
          </w:rPr>
          <w:tab/>
        </w:r>
        <w:r>
          <w:rPr>
            <w:noProof/>
            <w:webHidden/>
          </w:rPr>
          <w:fldChar w:fldCharType="begin"/>
        </w:r>
        <w:r>
          <w:rPr>
            <w:noProof/>
            <w:webHidden/>
          </w:rPr>
          <w:instrText xml:space="preserve"> PAGEREF _Toc79579965 \h </w:instrText>
        </w:r>
        <w:r>
          <w:rPr>
            <w:noProof/>
            <w:webHidden/>
          </w:rPr>
        </w:r>
        <w:r>
          <w:rPr>
            <w:noProof/>
            <w:webHidden/>
          </w:rPr>
          <w:fldChar w:fldCharType="separate"/>
        </w:r>
        <w:r>
          <w:rPr>
            <w:noProof/>
            <w:webHidden/>
          </w:rPr>
          <w:t>10</w:t>
        </w:r>
        <w:r>
          <w:rPr>
            <w:noProof/>
            <w:webHidden/>
          </w:rPr>
          <w:fldChar w:fldCharType="end"/>
        </w:r>
      </w:hyperlink>
    </w:p>
    <w:p w14:paraId="6D4251B1" w14:textId="68B3BF91" w:rsidR="00CB33DE" w:rsidRDefault="00CB33DE">
      <w:pPr>
        <w:pStyle w:val="Obsah1"/>
        <w:tabs>
          <w:tab w:val="left" w:pos="440"/>
          <w:tab w:val="right" w:leader="dot" w:pos="9062"/>
        </w:tabs>
        <w:rPr>
          <w:rFonts w:asciiTheme="minorHAnsi" w:eastAsiaTheme="minorEastAsia" w:hAnsiTheme="minorHAnsi"/>
          <w:noProof/>
          <w:sz w:val="22"/>
          <w:lang w:eastAsia="cs-CZ"/>
        </w:rPr>
      </w:pPr>
      <w:hyperlink w:anchor="_Toc79579966" w:history="1">
        <w:r w:rsidRPr="00E77DDB">
          <w:rPr>
            <w:rStyle w:val="Hypertextovodkaz"/>
            <w:noProof/>
          </w:rPr>
          <w:t>7</w:t>
        </w:r>
        <w:r>
          <w:rPr>
            <w:rFonts w:asciiTheme="minorHAnsi" w:eastAsiaTheme="minorEastAsia" w:hAnsiTheme="minorHAnsi"/>
            <w:noProof/>
            <w:sz w:val="22"/>
            <w:lang w:eastAsia="cs-CZ"/>
          </w:rPr>
          <w:tab/>
        </w:r>
        <w:r w:rsidRPr="00E77DDB">
          <w:rPr>
            <w:rStyle w:val="Hypertextovodkaz"/>
            <w:noProof/>
          </w:rPr>
          <w:t>Justiční orgány dohledu</w:t>
        </w:r>
        <w:r>
          <w:rPr>
            <w:noProof/>
            <w:webHidden/>
          </w:rPr>
          <w:tab/>
        </w:r>
        <w:r>
          <w:rPr>
            <w:noProof/>
            <w:webHidden/>
          </w:rPr>
          <w:fldChar w:fldCharType="begin"/>
        </w:r>
        <w:r>
          <w:rPr>
            <w:noProof/>
            <w:webHidden/>
          </w:rPr>
          <w:instrText xml:space="preserve"> PAGEREF _Toc79579966 \h </w:instrText>
        </w:r>
        <w:r>
          <w:rPr>
            <w:noProof/>
            <w:webHidden/>
          </w:rPr>
        </w:r>
        <w:r>
          <w:rPr>
            <w:noProof/>
            <w:webHidden/>
          </w:rPr>
          <w:fldChar w:fldCharType="separate"/>
        </w:r>
        <w:r>
          <w:rPr>
            <w:noProof/>
            <w:webHidden/>
          </w:rPr>
          <w:t>10</w:t>
        </w:r>
        <w:r>
          <w:rPr>
            <w:noProof/>
            <w:webHidden/>
          </w:rPr>
          <w:fldChar w:fldCharType="end"/>
        </w:r>
      </w:hyperlink>
    </w:p>
    <w:p w14:paraId="2444F54E" w14:textId="293145DD" w:rsidR="00CB33DE" w:rsidRDefault="00CB33DE">
      <w:pPr>
        <w:pStyle w:val="Obsah1"/>
        <w:tabs>
          <w:tab w:val="left" w:pos="440"/>
          <w:tab w:val="right" w:leader="dot" w:pos="9062"/>
        </w:tabs>
        <w:rPr>
          <w:rFonts w:asciiTheme="minorHAnsi" w:eastAsiaTheme="minorEastAsia" w:hAnsiTheme="minorHAnsi"/>
          <w:noProof/>
          <w:sz w:val="22"/>
          <w:lang w:eastAsia="cs-CZ"/>
        </w:rPr>
      </w:pPr>
      <w:hyperlink w:anchor="_Toc79579967" w:history="1">
        <w:r w:rsidRPr="00E77DDB">
          <w:rPr>
            <w:rStyle w:val="Hypertextovodkaz"/>
            <w:noProof/>
          </w:rPr>
          <w:t>8</w:t>
        </w:r>
        <w:r>
          <w:rPr>
            <w:rFonts w:asciiTheme="minorHAnsi" w:eastAsiaTheme="minorEastAsia" w:hAnsiTheme="minorHAnsi"/>
            <w:noProof/>
            <w:sz w:val="22"/>
            <w:lang w:eastAsia="cs-CZ"/>
          </w:rPr>
          <w:tab/>
        </w:r>
        <w:r w:rsidRPr="00E77DDB">
          <w:rPr>
            <w:rStyle w:val="Hypertextovodkaz"/>
            <w:noProof/>
          </w:rPr>
          <w:t>Porušení zabezpečení osobních údajů</w:t>
        </w:r>
        <w:r>
          <w:rPr>
            <w:noProof/>
            <w:webHidden/>
          </w:rPr>
          <w:tab/>
        </w:r>
        <w:r>
          <w:rPr>
            <w:noProof/>
            <w:webHidden/>
          </w:rPr>
          <w:fldChar w:fldCharType="begin"/>
        </w:r>
        <w:r>
          <w:rPr>
            <w:noProof/>
            <w:webHidden/>
          </w:rPr>
          <w:instrText xml:space="preserve"> PAGEREF _Toc79579967 \h </w:instrText>
        </w:r>
        <w:r>
          <w:rPr>
            <w:noProof/>
            <w:webHidden/>
          </w:rPr>
        </w:r>
        <w:r>
          <w:rPr>
            <w:noProof/>
            <w:webHidden/>
          </w:rPr>
          <w:fldChar w:fldCharType="separate"/>
        </w:r>
        <w:r>
          <w:rPr>
            <w:noProof/>
            <w:webHidden/>
          </w:rPr>
          <w:t>11</w:t>
        </w:r>
        <w:r>
          <w:rPr>
            <w:noProof/>
            <w:webHidden/>
          </w:rPr>
          <w:fldChar w:fldCharType="end"/>
        </w:r>
      </w:hyperlink>
    </w:p>
    <w:p w14:paraId="04836A83" w14:textId="2C5E3869" w:rsidR="00CB33DE" w:rsidRDefault="00CB33DE">
      <w:pPr>
        <w:pStyle w:val="Obsah1"/>
        <w:tabs>
          <w:tab w:val="left" w:pos="440"/>
          <w:tab w:val="right" w:leader="dot" w:pos="9062"/>
        </w:tabs>
        <w:rPr>
          <w:rFonts w:asciiTheme="minorHAnsi" w:eastAsiaTheme="minorEastAsia" w:hAnsiTheme="minorHAnsi"/>
          <w:noProof/>
          <w:sz w:val="22"/>
          <w:lang w:eastAsia="cs-CZ"/>
        </w:rPr>
      </w:pPr>
      <w:hyperlink w:anchor="_Toc79579968" w:history="1">
        <w:r w:rsidRPr="00E77DDB">
          <w:rPr>
            <w:rStyle w:val="Hypertextovodkaz"/>
            <w:noProof/>
          </w:rPr>
          <w:t>9</w:t>
        </w:r>
        <w:r>
          <w:rPr>
            <w:rFonts w:asciiTheme="minorHAnsi" w:eastAsiaTheme="minorEastAsia" w:hAnsiTheme="minorHAnsi"/>
            <w:noProof/>
            <w:sz w:val="22"/>
            <w:lang w:eastAsia="cs-CZ"/>
          </w:rPr>
          <w:tab/>
        </w:r>
        <w:r w:rsidRPr="00E77DDB">
          <w:rPr>
            <w:rStyle w:val="Hypertextovodkaz"/>
            <w:noProof/>
          </w:rPr>
          <w:t>Zajištění transparentnosti a naplnění práv subjektů osobních údajů</w:t>
        </w:r>
        <w:r>
          <w:rPr>
            <w:noProof/>
            <w:webHidden/>
          </w:rPr>
          <w:tab/>
        </w:r>
        <w:r>
          <w:rPr>
            <w:noProof/>
            <w:webHidden/>
          </w:rPr>
          <w:fldChar w:fldCharType="begin"/>
        </w:r>
        <w:r>
          <w:rPr>
            <w:noProof/>
            <w:webHidden/>
          </w:rPr>
          <w:instrText xml:space="preserve"> PAGEREF _Toc79579968 \h </w:instrText>
        </w:r>
        <w:r>
          <w:rPr>
            <w:noProof/>
            <w:webHidden/>
          </w:rPr>
        </w:r>
        <w:r>
          <w:rPr>
            <w:noProof/>
            <w:webHidden/>
          </w:rPr>
          <w:fldChar w:fldCharType="separate"/>
        </w:r>
        <w:r>
          <w:rPr>
            <w:noProof/>
            <w:webHidden/>
          </w:rPr>
          <w:t>13</w:t>
        </w:r>
        <w:r>
          <w:rPr>
            <w:noProof/>
            <w:webHidden/>
          </w:rPr>
          <w:fldChar w:fldCharType="end"/>
        </w:r>
      </w:hyperlink>
    </w:p>
    <w:p w14:paraId="4099C768" w14:textId="3223C857" w:rsidR="00CB33DE" w:rsidRDefault="00CB33DE">
      <w:pPr>
        <w:pStyle w:val="Obsah1"/>
        <w:tabs>
          <w:tab w:val="left" w:pos="660"/>
          <w:tab w:val="right" w:leader="dot" w:pos="9062"/>
        </w:tabs>
        <w:rPr>
          <w:rFonts w:asciiTheme="minorHAnsi" w:eastAsiaTheme="minorEastAsia" w:hAnsiTheme="minorHAnsi"/>
          <w:noProof/>
          <w:sz w:val="22"/>
          <w:lang w:eastAsia="cs-CZ"/>
        </w:rPr>
      </w:pPr>
      <w:hyperlink w:anchor="_Toc79579969" w:history="1">
        <w:r w:rsidRPr="00E77DDB">
          <w:rPr>
            <w:rStyle w:val="Hypertextovodkaz"/>
            <w:noProof/>
          </w:rPr>
          <w:t>10</w:t>
        </w:r>
        <w:r>
          <w:rPr>
            <w:rFonts w:asciiTheme="minorHAnsi" w:eastAsiaTheme="minorEastAsia" w:hAnsiTheme="minorHAnsi"/>
            <w:noProof/>
            <w:sz w:val="22"/>
            <w:lang w:eastAsia="cs-CZ"/>
          </w:rPr>
          <w:tab/>
        </w:r>
        <w:r w:rsidRPr="00E77DDB">
          <w:rPr>
            <w:rStyle w:val="Hypertextovodkaz"/>
            <w:noProof/>
          </w:rPr>
          <w:t>Ochrana osobních údajů v IS</w:t>
        </w:r>
        <w:r>
          <w:rPr>
            <w:noProof/>
            <w:webHidden/>
          </w:rPr>
          <w:tab/>
        </w:r>
        <w:r>
          <w:rPr>
            <w:noProof/>
            <w:webHidden/>
          </w:rPr>
          <w:fldChar w:fldCharType="begin"/>
        </w:r>
        <w:r>
          <w:rPr>
            <w:noProof/>
            <w:webHidden/>
          </w:rPr>
          <w:instrText xml:space="preserve"> PAGEREF _Toc79579969 \h </w:instrText>
        </w:r>
        <w:r>
          <w:rPr>
            <w:noProof/>
            <w:webHidden/>
          </w:rPr>
        </w:r>
        <w:r>
          <w:rPr>
            <w:noProof/>
            <w:webHidden/>
          </w:rPr>
          <w:fldChar w:fldCharType="separate"/>
        </w:r>
        <w:r>
          <w:rPr>
            <w:noProof/>
            <w:webHidden/>
          </w:rPr>
          <w:t>14</w:t>
        </w:r>
        <w:r>
          <w:rPr>
            <w:noProof/>
            <w:webHidden/>
          </w:rPr>
          <w:fldChar w:fldCharType="end"/>
        </w:r>
      </w:hyperlink>
    </w:p>
    <w:p w14:paraId="3040E91F" w14:textId="6E860AF8" w:rsidR="00C618F5" w:rsidRPr="00E83D16" w:rsidRDefault="004A79F2" w:rsidP="00C618F5">
      <w:pPr>
        <w:rPr>
          <w:b/>
          <w:bCs/>
        </w:rPr>
      </w:pPr>
      <w:r>
        <w:rPr>
          <w:b/>
          <w:bCs/>
        </w:rPr>
        <w:fldChar w:fldCharType="end"/>
      </w:r>
      <w:r w:rsidR="00C618F5" w:rsidRPr="00E83D16">
        <w:rPr>
          <w:b/>
          <w:bCs/>
        </w:rPr>
        <w:br w:type="page"/>
      </w:r>
    </w:p>
    <w:p w14:paraId="453C0FB8" w14:textId="77777777" w:rsidR="00C618F5" w:rsidRPr="00E83D16" w:rsidRDefault="00C618F5" w:rsidP="00BA79D1">
      <w:pPr>
        <w:pStyle w:val="Nadpis1"/>
      </w:pPr>
      <w:bookmarkStart w:id="1" w:name="_Toc79579955"/>
      <w:r w:rsidRPr="00BA79D1">
        <w:lastRenderedPageBreak/>
        <w:t>Preambule</w:t>
      </w:r>
      <w:bookmarkEnd w:id="1"/>
    </w:p>
    <w:p w14:paraId="2C33EE4C" w14:textId="2453403B" w:rsidR="00C618F5" w:rsidRPr="00E83D16" w:rsidRDefault="001974CA" w:rsidP="00C618F5">
      <w:pPr>
        <w:pStyle w:val="Bodpedpisu"/>
      </w:pPr>
      <w:r w:rsidRPr="00E83D16">
        <w:t>Tato politika</w:t>
      </w:r>
      <w:r w:rsidR="00C618F5" w:rsidRPr="00E83D16">
        <w:t xml:space="preserve"> je </w:t>
      </w:r>
      <w:r w:rsidR="00C618F5" w:rsidRPr="00E83D16">
        <w:rPr>
          <w:b/>
        </w:rPr>
        <w:t>dílčí</w:t>
      </w:r>
      <w:r w:rsidR="00C618F5" w:rsidRPr="00E83D16">
        <w:t xml:space="preserve"> </w:t>
      </w:r>
      <w:r w:rsidR="00C618F5" w:rsidRPr="00E83D16">
        <w:rPr>
          <w:b/>
        </w:rPr>
        <w:t xml:space="preserve">bezpečnostní politikou definující pravidla ochrany osobních údajů </w:t>
      </w:r>
      <w:r w:rsidR="00EA231B">
        <w:t>(</w:t>
      </w:r>
      <w:r w:rsidR="00EA231B" w:rsidRPr="00CB33DE">
        <w:t xml:space="preserve">jak v </w:t>
      </w:r>
      <w:r w:rsidR="00EA231B" w:rsidRPr="00CB33DE">
        <w:rPr>
          <w:i/>
        </w:rPr>
        <w:t>klíčových informačních systémech</w:t>
      </w:r>
      <w:r w:rsidR="00EA231B" w:rsidRPr="00CB33DE">
        <w:t xml:space="preserve">, </w:t>
      </w:r>
      <w:r w:rsidR="00EA231B" w:rsidRPr="00CB33DE">
        <w:rPr>
          <w:i/>
        </w:rPr>
        <w:t>klíčových podpůrných systémech</w:t>
      </w:r>
      <w:r w:rsidR="00EA231B" w:rsidRPr="00CB33DE">
        <w:t xml:space="preserve">, tak i </w:t>
      </w:r>
      <w:r w:rsidR="00EA231B" w:rsidRPr="00CB33DE">
        <w:rPr>
          <w:i/>
        </w:rPr>
        <w:t>běžných informačních systémech</w:t>
      </w:r>
      <w:r w:rsidR="00EA231B">
        <w:t xml:space="preserve">), </w:t>
      </w:r>
      <w:r w:rsidR="00EA231B" w:rsidRPr="00A03B67">
        <w:t>přičemž vychází z</w:t>
      </w:r>
      <w:r w:rsidR="00EA231B">
        <w:t xml:space="preserve"> Instrukce (Politiky systému řízení) </w:t>
      </w:r>
      <w:r w:rsidR="00EA231B" w:rsidRPr="00A03B67">
        <w:t>a je jí podřízen</w:t>
      </w:r>
      <w:r w:rsidR="00EA231B">
        <w:t>a</w:t>
      </w:r>
      <w:r w:rsidR="00C618F5" w:rsidRPr="00E83D16">
        <w:t>.</w:t>
      </w:r>
    </w:p>
    <w:p w14:paraId="5F499507" w14:textId="482F5479" w:rsidR="00C618F5" w:rsidRPr="00E83D16" w:rsidRDefault="00C618F5" w:rsidP="00C618F5">
      <w:pPr>
        <w:pStyle w:val="Bodpedpisu"/>
      </w:pPr>
      <w:r w:rsidRPr="00E83D16">
        <w:t>Oblast působnosti této politiky je shodná s hranicí systému řízení bezpečnosti informací uvedenou v </w:t>
      </w:r>
      <w:r w:rsidR="001A71C7">
        <w:t>I</w:t>
      </w:r>
      <w:r w:rsidRPr="00E83D16">
        <w:t>nstrukci.</w:t>
      </w:r>
    </w:p>
    <w:p w14:paraId="24E708F5" w14:textId="28D3EDD4" w:rsidR="00C618F5" w:rsidRPr="00E83D16" w:rsidRDefault="00C618F5" w:rsidP="00C618F5">
      <w:pPr>
        <w:pStyle w:val="Bodpedpisu"/>
      </w:pPr>
      <w:r w:rsidRPr="00E83D16">
        <w:t xml:space="preserve">Odpovědnost za dodržování ustanovení této politiky mají všichni </w:t>
      </w:r>
      <w:r w:rsidR="00507B9B">
        <w:t>pracovníci</w:t>
      </w:r>
      <w:r w:rsidR="00507B9B" w:rsidRPr="00E83D16">
        <w:t xml:space="preserve"> </w:t>
      </w:r>
      <w:r w:rsidRPr="00E83D16">
        <w:t>a smluvní partneři justičních složek, kteří s ní musí být prokazatelně seznámeni.</w:t>
      </w:r>
      <w:r w:rsidR="001974CA" w:rsidRPr="00E83D16">
        <w:t xml:space="preserve"> </w:t>
      </w:r>
      <w:r w:rsidR="001974CA" w:rsidRPr="00E83D16">
        <w:rPr>
          <w:rFonts w:cstheme="minorHAnsi"/>
        </w:rPr>
        <w:t xml:space="preserve">Ustanovení této politiky musí být zohledněna v právních jednáních justičních složek včetně právních jednání s externími subjekty.  </w:t>
      </w:r>
    </w:p>
    <w:p w14:paraId="4E4F698F" w14:textId="77777777" w:rsidR="00C618F5" w:rsidRPr="00E83D16" w:rsidRDefault="00C618F5" w:rsidP="004A79F2">
      <w:pPr>
        <w:pStyle w:val="Nadpis1"/>
      </w:pPr>
      <w:bookmarkStart w:id="2" w:name="_Toc79579956"/>
      <w:r w:rsidRPr="00E83D16">
        <w:t>Zkratky a pojmy</w:t>
      </w:r>
      <w:bookmarkEnd w:id="2"/>
    </w:p>
    <w:p w14:paraId="57916286" w14:textId="6EF0DA11" w:rsidR="00C618F5" w:rsidRPr="00E83D16" w:rsidRDefault="00C618F5" w:rsidP="00C618F5">
      <w:pPr>
        <w:pStyle w:val="Bodpedpisu"/>
      </w:pPr>
      <w:r w:rsidRPr="00E83D16">
        <w:t>V této politice jsou použity zkratky a pojmy z</w:t>
      </w:r>
      <w:r w:rsidR="00C31D5D" w:rsidRPr="00E83D16">
        <w:t> </w:t>
      </w:r>
      <w:r w:rsidR="009E62C7">
        <w:t>I</w:t>
      </w:r>
      <w:r w:rsidRPr="00E83D16">
        <w:t>nstrukce</w:t>
      </w:r>
      <w:r w:rsidR="00C31D5D" w:rsidRPr="00E83D16">
        <w:t>, pokud je tato politika nedefinuje samostatně.</w:t>
      </w:r>
    </w:p>
    <w:p w14:paraId="7F7D84C5" w14:textId="77777777" w:rsidR="00C618F5" w:rsidRPr="00E83D16" w:rsidRDefault="00C618F5" w:rsidP="00C618F5">
      <w:pPr>
        <w:pStyle w:val="Bodpedpisu"/>
      </w:pPr>
      <w:r w:rsidRPr="00E83D16">
        <w:t>Subjektem osobních údajů (dále také „subjekt údajů“) se rozumí fyzická osoba, kterou lze přímo či nepřímo identifikovat, zejména odkazem na určitý identifikátor, například jméno, identifikační číslo, lokační údaje, síťový identifikátor nebo na jeden či více zvláštních prvků fyzické, fyziologické, genetické, psychické, ekonomické, kulturní nebo společenské identity této fyzické osoby.</w:t>
      </w:r>
    </w:p>
    <w:p w14:paraId="0D5B6E75" w14:textId="77777777" w:rsidR="00C618F5" w:rsidRPr="00E83D16" w:rsidRDefault="00C618F5" w:rsidP="00C618F5">
      <w:pPr>
        <w:pStyle w:val="Bodpedpisu"/>
      </w:pPr>
      <w:r w:rsidRPr="00E83D16">
        <w:t>Zvláštní kategorií osobních údajů se rozumí osobní údaje, které vypovídají o rasovém či etnickém původu, politických názorech, náboženském vyznání či filozofickém přesvědčení nebo členství v odborech, a zpracování genetických údajů, biometrických údajů za účelem jedinečné identifikace fyzické osoby a údajů o zdravotním stavu či o sexuálním životě nebo sexuální orientaci fyzické osoby.</w:t>
      </w:r>
    </w:p>
    <w:p w14:paraId="07A93FC5" w14:textId="77777777" w:rsidR="00C618F5" w:rsidRPr="00E83D16" w:rsidRDefault="00C618F5" w:rsidP="00C618F5">
      <w:pPr>
        <w:pStyle w:val="Bodpedpisu"/>
      </w:pPr>
      <w:r w:rsidRPr="00E83D16">
        <w:t>Zpracováním (osobních údajů) se rozumí jakákoliv operace nebo soubor operací s osobními údaji nebo soubory osobních údajů, který je prováděn pomocí či bez pomoci automatizovaných postupů, jako je shromáždění, zaznamenání, uspořádání, strukturování, uložení, přizpůsobení nebo pozměnění, vyhledání, nahlédnutí, použití, zpřístupnění přenosem, šíření nebo jakékoliv jiné zpřístupnění, seřazení či zkombinování, omezení, výmaz nebo zničení.</w:t>
      </w:r>
    </w:p>
    <w:p w14:paraId="03002410" w14:textId="77777777" w:rsidR="00C618F5" w:rsidRPr="00E83D16" w:rsidRDefault="00C618F5" w:rsidP="00C618F5">
      <w:pPr>
        <w:pStyle w:val="Bodpedpisu"/>
      </w:pPr>
      <w:r w:rsidRPr="00E83D16">
        <w:t>Správcem osobních údajů (dále také „správce“) se rozumí konkrétní justiční složka resortu spravedlnosti. Správci osobních údajů sami nebo společně určují účely a prostředky zpracování osobních údajů.</w:t>
      </w:r>
    </w:p>
    <w:p w14:paraId="377435D5" w14:textId="2C77AA04" w:rsidR="00C618F5" w:rsidRPr="00E83D16" w:rsidRDefault="00C618F5" w:rsidP="00C618F5">
      <w:pPr>
        <w:pStyle w:val="Bodpedpisu"/>
      </w:pPr>
      <w:r w:rsidRPr="00E83D16">
        <w:t>Zpracovatelem se rozumí fyzická nebo právnická osoba, orgán veřejné moci, agentura nebo jiný subjekt, který na základě zákona nebo pověření správce zpracovává osobní údaje pro správce</w:t>
      </w:r>
      <w:r w:rsidR="00B22E5F">
        <w:t>.</w:t>
      </w:r>
    </w:p>
    <w:p w14:paraId="0041F2D1" w14:textId="77777777" w:rsidR="00C618F5" w:rsidRPr="00E83D16" w:rsidRDefault="00C618F5" w:rsidP="00C618F5">
      <w:pPr>
        <w:pStyle w:val="Bodpedpisu"/>
      </w:pPr>
      <w:r w:rsidRPr="00E83D16">
        <w:lastRenderedPageBreak/>
        <w:t xml:space="preserve">Příjemcem se rozumí fyzická nebo právnická osoba, orgán veřejné moci, agentura nebo jiné subjekty, kterým jsou osobní údaje poskytnuty, ať už se jedná o třetí stranu, či nikoliv. Avšak orgány veřejné moci, které mohou získávat osobní údaje v rámci zvláštního šetření v souladu s právem členského státu, se za příjemce nepovažují (např. </w:t>
      </w:r>
      <w:r w:rsidRPr="00E83D16">
        <w:rPr>
          <w:b/>
        </w:rPr>
        <w:t>dozorové, kontrolní</w:t>
      </w:r>
      <w:r w:rsidRPr="00E83D16">
        <w:t>, inspekč</w:t>
      </w:r>
      <w:r w:rsidR="00C31D5D" w:rsidRPr="00E83D16">
        <w:t xml:space="preserve">ní a vyšetřovací orgány jako Policie České republiky, finanční úřady, Česká obchodní inspekce, </w:t>
      </w:r>
      <w:r w:rsidRPr="00E83D16">
        <w:t>Ú</w:t>
      </w:r>
      <w:r w:rsidR="00C31D5D" w:rsidRPr="00E83D16">
        <w:t xml:space="preserve">řad pro ochranu hospodářské soutěže, </w:t>
      </w:r>
      <w:r w:rsidRPr="00E83D16">
        <w:t>aj.). Zpracování osobních údajů těmito orgány veřejné moci musí být v souladu s použitelnými pravidly ochrany údajů pro dané účely zpracování.</w:t>
      </w:r>
    </w:p>
    <w:p w14:paraId="7D0CFC83" w14:textId="77777777" w:rsidR="00C618F5" w:rsidRPr="00E83D16" w:rsidRDefault="00C618F5" w:rsidP="004A79F2">
      <w:pPr>
        <w:pStyle w:val="Nadpis1"/>
      </w:pPr>
      <w:bookmarkStart w:id="3" w:name="_Toc512433662"/>
      <w:bookmarkStart w:id="4" w:name="_Toc517352103"/>
      <w:bookmarkStart w:id="5" w:name="_Toc79579957"/>
      <w:bookmarkEnd w:id="3"/>
      <w:bookmarkEnd w:id="4"/>
      <w:r w:rsidRPr="00E83D16">
        <w:t xml:space="preserve">Charakteristika </w:t>
      </w:r>
      <w:r w:rsidRPr="004A79F2">
        <w:t>zpracovávaných</w:t>
      </w:r>
      <w:r w:rsidRPr="00E83D16">
        <w:t xml:space="preserve"> osobních údajů a související legislativa</w:t>
      </w:r>
      <w:bookmarkEnd w:id="5"/>
    </w:p>
    <w:p w14:paraId="14B70113" w14:textId="77777777" w:rsidR="00C618F5" w:rsidRPr="00E83D16" w:rsidRDefault="0099465A" w:rsidP="00C618F5">
      <w:pPr>
        <w:pStyle w:val="Bodpedpisu"/>
      </w:pPr>
      <w:r w:rsidRPr="00E83D16">
        <w:t xml:space="preserve">Justiční </w:t>
      </w:r>
      <w:r w:rsidR="00C618F5" w:rsidRPr="00E83D16">
        <w:t>složky zpracovávají jak osobní údaje, tak i zvláštní kategorie osobních údajů včetně osobních údajů týkajících se rozsudků v trestních věcech a trestných činů.</w:t>
      </w:r>
    </w:p>
    <w:p w14:paraId="4BB0FB36" w14:textId="6C10034D" w:rsidR="00C618F5" w:rsidRPr="00E83D16" w:rsidRDefault="00C618F5" w:rsidP="00C618F5">
      <w:pPr>
        <w:pStyle w:val="Bodpedpisu"/>
      </w:pPr>
      <w:r w:rsidRPr="00E83D16">
        <w:t>Při zpracování osobní</w:t>
      </w:r>
      <w:r w:rsidR="0099465A" w:rsidRPr="00E83D16">
        <w:t>ch údajů se justiční složky</w:t>
      </w:r>
      <w:r w:rsidRPr="00E83D16">
        <w:t xml:space="preserve"> řídí následujícími právními předpisy:</w:t>
      </w:r>
    </w:p>
    <w:p w14:paraId="5FA22121" w14:textId="588F39B5" w:rsidR="00C618F5" w:rsidRPr="00E83D16" w:rsidRDefault="00C618F5" w:rsidP="00C618F5">
      <w:pPr>
        <w:pStyle w:val="Bodpedpisu2urovne"/>
      </w:pPr>
      <w:r w:rsidRPr="00E83D16">
        <w:t>Nařízení Evropského parlamentu a Rady (EU) 2016/679 ze dne 27. dubna 2016 o ochraně fyzických osob v souvislosti se zpracováním osobních údajů a o volném pohybu těchto údajů a o zru</w:t>
      </w:r>
      <w:r w:rsidR="0099465A" w:rsidRPr="00E83D16">
        <w:t>šení směrnice 95/46/ES (</w:t>
      </w:r>
      <w:r w:rsidR="006C2C7C" w:rsidRPr="00E83D16">
        <w:t xml:space="preserve">dále jen </w:t>
      </w:r>
      <w:r w:rsidR="0099465A" w:rsidRPr="00E83D16">
        <w:t>„GDPR“</w:t>
      </w:r>
      <w:r w:rsidRPr="00E83D16">
        <w:t>),</w:t>
      </w:r>
    </w:p>
    <w:p w14:paraId="69DDD902" w14:textId="77777777" w:rsidR="00C618F5" w:rsidRPr="00E83D16" w:rsidRDefault="00C618F5" w:rsidP="00C618F5">
      <w:pPr>
        <w:pStyle w:val="Bodpedpisu2urovne"/>
      </w:pPr>
      <w:r w:rsidRPr="00E83D16">
        <w:t xml:space="preserve">zákonem č. 110/2019 Sb., o zpracování osobních údajů, </w:t>
      </w:r>
    </w:p>
    <w:p w14:paraId="7EDB22C0" w14:textId="452A14CD" w:rsidR="00C618F5" w:rsidRPr="00E83D16" w:rsidRDefault="00C618F5" w:rsidP="00C618F5">
      <w:pPr>
        <w:pStyle w:val="Bodpedpisu2urovne"/>
      </w:pPr>
      <w:r w:rsidRPr="00E83D16">
        <w:t>zákonem č. 111/2019 Sb., kterým se mění některé zákony v souvislosti s přijetím zákona o zpracování osobních údajů</w:t>
      </w:r>
      <w:r w:rsidR="00F44EE8" w:rsidRPr="00E83D16">
        <w:t>,</w:t>
      </w:r>
    </w:p>
    <w:p w14:paraId="37D117B6" w14:textId="089D135E" w:rsidR="00C618F5" w:rsidRPr="00E83D16" w:rsidRDefault="00C618F5" w:rsidP="00C618F5">
      <w:pPr>
        <w:pStyle w:val="Bodpedpisu2urovne"/>
      </w:pPr>
      <w:r w:rsidRPr="00E83D16">
        <w:t>dalšími platnými právními předpisy upravujícími působnost, povinnosti a úkoly justičních složek a zpracování a ochranu osobních údajů.</w:t>
      </w:r>
    </w:p>
    <w:p w14:paraId="6B87739C" w14:textId="77777777" w:rsidR="003026D3" w:rsidRPr="00E83D16" w:rsidRDefault="003026D3" w:rsidP="007D3C02">
      <w:pPr>
        <w:pStyle w:val="Bodpedpisu"/>
      </w:pPr>
      <w:bookmarkStart w:id="6" w:name="_Ref67390608"/>
      <w:r w:rsidRPr="00E83D16">
        <w:t>Na zpracování osobních údajů justiční složkou, pokud zvláštní zákony nestanoví jinak, se vztahují pravidla blíže obsažená:</w:t>
      </w:r>
      <w:bookmarkEnd w:id="6"/>
    </w:p>
    <w:p w14:paraId="466B275A" w14:textId="36BE5583" w:rsidR="003026D3" w:rsidRPr="00E83D16" w:rsidRDefault="003026D3" w:rsidP="003026D3">
      <w:pPr>
        <w:pStyle w:val="Bodpedpisu2urovne"/>
      </w:pPr>
      <w:r w:rsidRPr="00E83D16">
        <w:t xml:space="preserve">v GDPR a hlavě I. a II. </w:t>
      </w:r>
      <w:r w:rsidR="00084761" w:rsidRPr="00E83D16">
        <w:t xml:space="preserve">ZZOÚ </w:t>
      </w:r>
      <w:r w:rsidRPr="00E83D16">
        <w:t xml:space="preserve">(např. </w:t>
      </w:r>
      <w:r w:rsidR="00B45379" w:rsidRPr="00E83D16">
        <w:t xml:space="preserve">rozhodování soudů ve věcech civilních a správních, výkon netrestních agend státního zastupitelství, </w:t>
      </w:r>
      <w:r w:rsidRPr="00E83D16">
        <w:t>činnosti zajišťující předpoklady pro výkon působnosti justiční složky po stránce materiální, organizační a personální), nebo</w:t>
      </w:r>
    </w:p>
    <w:p w14:paraId="17D16EF4" w14:textId="308C3A18" w:rsidR="003026D3" w:rsidRPr="00E83D16" w:rsidRDefault="00CE662B" w:rsidP="003026D3">
      <w:pPr>
        <w:pStyle w:val="Bodpedpisu2urovne"/>
      </w:pPr>
      <w:r w:rsidRPr="00E83D16">
        <w:t xml:space="preserve">v hlavě I. a </w:t>
      </w:r>
      <w:r w:rsidR="003026D3" w:rsidRPr="00E83D16">
        <w:t>III. Z</w:t>
      </w:r>
      <w:r w:rsidR="00084761" w:rsidRPr="00E83D16">
        <w:t>Z</w:t>
      </w:r>
      <w:r w:rsidR="003026D3" w:rsidRPr="00E83D16">
        <w:t>OÚ, v případě, že justiční složka zpracovává osobní údaje jako orgán veřejné moci příslušný k plnění úkolu za účelem předcházení, vyhledávání a odhalováni trestné činnosti a stíhání trestných činů, výkonem trestů a ochranných opatření, zajišťování bezpečnosti České republiky, veřejného pořádku a vnitřní bezpečnosti.</w:t>
      </w:r>
    </w:p>
    <w:p w14:paraId="589A5683" w14:textId="77F6B10F" w:rsidR="00EB0335" w:rsidRPr="00E83D16" w:rsidRDefault="003026D3" w:rsidP="00EB0335">
      <w:pPr>
        <w:pStyle w:val="Bodpedpisu"/>
      </w:pPr>
      <w:r w:rsidRPr="00E83D16">
        <w:rPr>
          <w:iCs/>
        </w:rPr>
        <w:t>Pokud je justiční složka soudem nebo státním zastupitelstvím a zpracovává osobní údaje v rámci výkonu soudních pravomocí (např. rozhodování soudů ve věcech civilních, správních a trestních), nebo při výkonu činnosti státních zastupitelství, vztahuje se na takové zpracování také ustanovení § 122b až § 122e zákona č. 6/2002 Sb., o soudech a soudcích nebo § 12i zákona č. 283/1993 Sb., o státním zastupitelství,  která upravují specifická pravidla a výjimky z pravidel uvedených v</w:t>
      </w:r>
      <w:r w:rsidR="007D3C02" w:rsidRPr="00E83D16">
        <w:rPr>
          <w:iCs/>
        </w:rPr>
        <w:t>  odstavci</w:t>
      </w:r>
      <w:r w:rsidRPr="00E83D16">
        <w:rPr>
          <w:iCs/>
        </w:rPr>
        <w:t> 13. Podrobnější p</w:t>
      </w:r>
      <w:r w:rsidRPr="00E83D16">
        <w:t xml:space="preserve">opis vztahu právních předpisů ke konkrétním agendám může být definován </w:t>
      </w:r>
      <w:r w:rsidR="007D3C02" w:rsidRPr="00E83D16">
        <w:t xml:space="preserve">vnitřními předpisy nebo </w:t>
      </w:r>
      <w:r w:rsidR="00EB0335" w:rsidRPr="00E83D16">
        <w:t>metodickými pokyny justiční složky či pověřence pro ochranu osobních údajů.</w:t>
      </w:r>
    </w:p>
    <w:p w14:paraId="787518FD" w14:textId="77777777" w:rsidR="00C618F5" w:rsidRPr="00E83D16" w:rsidRDefault="00C618F5" w:rsidP="004A79F2">
      <w:pPr>
        <w:pStyle w:val="Nadpis1"/>
      </w:pPr>
      <w:bookmarkStart w:id="7" w:name="_Toc79579958"/>
      <w:r w:rsidRPr="004A79F2">
        <w:lastRenderedPageBreak/>
        <w:t>Pravidla</w:t>
      </w:r>
      <w:r w:rsidRPr="00E83D16">
        <w:t xml:space="preserve"> zpracovávání osobních údajů</w:t>
      </w:r>
      <w:bookmarkEnd w:id="7"/>
    </w:p>
    <w:p w14:paraId="3F4C8B09" w14:textId="06106BFD" w:rsidR="00C618F5" w:rsidRPr="00E83D16" w:rsidRDefault="00C618F5" w:rsidP="00C618F5">
      <w:pPr>
        <w:pStyle w:val="Bodpedpisu"/>
      </w:pPr>
      <w:r w:rsidRPr="00E83D16">
        <w:t>Při zpracování osobních údajů musí být postupováno v souladu s platnými právními předpisy upravujícími zpracování a ochranu osobních údajů</w:t>
      </w:r>
      <w:r w:rsidR="00EB0335" w:rsidRPr="00E83D16">
        <w:t>, vnitřními předpisy</w:t>
      </w:r>
      <w:r w:rsidRPr="00E83D16">
        <w:t xml:space="preserve"> a interními pokyny </w:t>
      </w:r>
      <w:r w:rsidR="00EB0335" w:rsidRPr="00E83D16">
        <w:t xml:space="preserve">a opatřeními </w:t>
      </w:r>
      <w:r w:rsidR="003026D3" w:rsidRPr="00E83D16">
        <w:t>justičních složek včetně metodických pokynů justiční složky nebo příslušného pověřence pro ochranu osobních údajů</w:t>
      </w:r>
      <w:r w:rsidR="00A25123" w:rsidRPr="00E83D16">
        <w:t>.</w:t>
      </w:r>
    </w:p>
    <w:p w14:paraId="767EAC1C" w14:textId="77777777" w:rsidR="00C618F5" w:rsidRPr="00E83D16" w:rsidRDefault="00C618F5" w:rsidP="004A79F2">
      <w:pPr>
        <w:pStyle w:val="Nadpis2"/>
      </w:pPr>
      <w:bookmarkStart w:id="8" w:name="_Toc79579959"/>
      <w:r w:rsidRPr="00E83D16">
        <w:t xml:space="preserve">Zásady </w:t>
      </w:r>
      <w:r w:rsidRPr="004A79F2">
        <w:t>zpracování</w:t>
      </w:r>
      <w:r w:rsidRPr="00E83D16">
        <w:t xml:space="preserve"> osobních údajů</w:t>
      </w:r>
      <w:bookmarkEnd w:id="8"/>
    </w:p>
    <w:p w14:paraId="749DB830" w14:textId="4CE5FB5A" w:rsidR="00C618F5" w:rsidRPr="00E83D16" w:rsidRDefault="00C618F5" w:rsidP="00C618F5">
      <w:pPr>
        <w:pStyle w:val="Bodpedpisu"/>
      </w:pPr>
      <w:r w:rsidRPr="00E83D16">
        <w:t>Při zpracování osobních úda</w:t>
      </w:r>
      <w:r w:rsidR="00EB0335" w:rsidRPr="00E83D16">
        <w:t xml:space="preserve">jů </w:t>
      </w:r>
      <w:r w:rsidR="00125B03" w:rsidRPr="00E83D16">
        <w:t>jsou povinny</w:t>
      </w:r>
      <w:r w:rsidR="00EB0335" w:rsidRPr="00E83D16">
        <w:t xml:space="preserve"> justiční složky</w:t>
      </w:r>
      <w:r w:rsidR="00000EC3" w:rsidRPr="00E83D16">
        <w:t xml:space="preserve"> (až na výjimky vyplývající z charakteru agendy a režimů zpracování uvedených v</w:t>
      </w:r>
      <w:r w:rsidR="0086196D" w:rsidRPr="00E83D16">
        <w:t xml:space="preserve"> odstavci </w:t>
      </w:r>
      <w:r w:rsidR="0086196D" w:rsidRPr="00E83D16">
        <w:fldChar w:fldCharType="begin"/>
      </w:r>
      <w:r w:rsidR="0086196D" w:rsidRPr="00E83D16">
        <w:instrText xml:space="preserve"> REF _Ref67390608 \r \h </w:instrText>
      </w:r>
      <w:r w:rsidR="0086196D" w:rsidRPr="00E83D16">
        <w:fldChar w:fldCharType="separate"/>
      </w:r>
      <w:r w:rsidR="00CB33DE">
        <w:t>(13)</w:t>
      </w:r>
      <w:r w:rsidR="0086196D" w:rsidRPr="00E83D16">
        <w:fldChar w:fldCharType="end"/>
      </w:r>
      <w:r w:rsidR="00000EC3" w:rsidRPr="00E83D16">
        <w:t xml:space="preserve"> </w:t>
      </w:r>
      <w:r w:rsidR="006D6A34" w:rsidRPr="00E83D16">
        <w:t>dodržovat</w:t>
      </w:r>
      <w:r w:rsidRPr="00E83D16">
        <w:t xml:space="preserve"> následující zásady vyplývajícími z výše uvedených právních předpisů:</w:t>
      </w:r>
    </w:p>
    <w:p w14:paraId="61AFF9C1" w14:textId="77777777" w:rsidR="00C618F5" w:rsidRPr="00E83D16" w:rsidRDefault="00C618F5" w:rsidP="00C618F5">
      <w:pPr>
        <w:pStyle w:val="Bodpedpisu2urovne"/>
      </w:pPr>
      <w:r w:rsidRPr="00E83D16">
        <w:t>zákonnost, korektnost a transparentnost – osobní údaje musí být zpracovávány korektně a zákonným a transparentním způsobem,</w:t>
      </w:r>
    </w:p>
    <w:p w14:paraId="370D45BE" w14:textId="1C6E1569" w:rsidR="00C618F5" w:rsidRPr="00E83D16" w:rsidRDefault="00C618F5" w:rsidP="00C618F5">
      <w:pPr>
        <w:pStyle w:val="Bodpedpisu2urovne"/>
      </w:pPr>
      <w:r w:rsidRPr="00E83D16">
        <w:t>účelové omezení – osobní údaje musí být shromažďovány pro určité, výslovně vyjádřené a legitimní účely a nesmějí být dále zpracovávány způsobem, který je s těmito účely neslučitelný, pokud právní předpis nestanoví jinak (např. § 6 odst. 1 zákona č.</w:t>
      </w:r>
      <w:r w:rsidR="008C2D20">
        <w:t> </w:t>
      </w:r>
      <w:r w:rsidRPr="00E83D16">
        <w:t>110/2019 Sb., o zpracování osobních údajů)</w:t>
      </w:r>
      <w:r w:rsidR="000D041A">
        <w:t>,</w:t>
      </w:r>
    </w:p>
    <w:p w14:paraId="133961B1" w14:textId="77777777" w:rsidR="00C618F5" w:rsidRPr="00E83D16" w:rsidRDefault="00C618F5" w:rsidP="00C618F5">
      <w:pPr>
        <w:pStyle w:val="Bodpedpisu2urovne"/>
      </w:pPr>
      <w:r w:rsidRPr="00E83D16">
        <w:t>minimalizace údajů – osobní údaje musí být přiměřené, relevantní a omezené na nezbytný rozsah ve vztahu k účelu, pro který jsou zpracovávány,</w:t>
      </w:r>
    </w:p>
    <w:p w14:paraId="1B658AB6" w14:textId="77777777" w:rsidR="00C618F5" w:rsidRPr="00E83D16" w:rsidRDefault="00C618F5" w:rsidP="00C618F5">
      <w:pPr>
        <w:pStyle w:val="Bodpedpisu2urovne"/>
      </w:pPr>
      <w:r w:rsidRPr="00E83D16">
        <w:t>přesnost – osobní údaje musí být v rámci možností přesné a v případě potřeby aktualizované,</w:t>
      </w:r>
    </w:p>
    <w:p w14:paraId="21871F91" w14:textId="77777777" w:rsidR="00C618F5" w:rsidRPr="00E83D16" w:rsidRDefault="00C618F5" w:rsidP="00C618F5">
      <w:pPr>
        <w:pStyle w:val="Bodpedpisu2urovne"/>
      </w:pPr>
      <w:r w:rsidRPr="00E83D16">
        <w:t>omezení uložení – osobní údaje musí být uloženy ve formě umožňující identifikaci subjektů údajů po dobu ne delší, než je nezbytné pro účely, pro které jsou zpracovávány,</w:t>
      </w:r>
    </w:p>
    <w:p w14:paraId="57D2C109" w14:textId="798EAD54" w:rsidR="00C618F5" w:rsidRPr="00E83D16" w:rsidRDefault="00C618F5" w:rsidP="00C618F5">
      <w:pPr>
        <w:pStyle w:val="Bodpedpisu2urovne"/>
      </w:pPr>
      <w:r w:rsidRPr="00E83D16">
        <w:t>integrita a důvěrnost – osobní údaje musí být zpracovávány způsobem, který zajistí náležité zabezpečení osobních údajů,</w:t>
      </w:r>
      <w:r w:rsidR="000D041A">
        <w:t xml:space="preserve"> a</w:t>
      </w:r>
    </w:p>
    <w:p w14:paraId="4B445B6C" w14:textId="77777777" w:rsidR="00C618F5" w:rsidRPr="00E83D16" w:rsidRDefault="00C618F5" w:rsidP="00C618F5">
      <w:pPr>
        <w:pStyle w:val="Bodpedpisu2urovne"/>
      </w:pPr>
      <w:r w:rsidRPr="00E83D16">
        <w:t>odpovědnost – správce odpovídá za dodržení principů a dalších požadavků a musí být schopen toto dodržení souladu doložit.</w:t>
      </w:r>
    </w:p>
    <w:p w14:paraId="18742051" w14:textId="77777777" w:rsidR="006D6A34" w:rsidRPr="00E83D16" w:rsidRDefault="006D6A34" w:rsidP="006D6A34">
      <w:pPr>
        <w:pStyle w:val="Bodpedpisu"/>
      </w:pPr>
      <w:r w:rsidRPr="00E83D16">
        <w:t>Justiční složky jsou povinny dodržovat také zásadu záměrné ochrany osobních údajů, kterou se rozumí, že jak v době určení prostředků pro zpracování, tak v době zpracování samotného, musí zavést vhodná technická a organizační opatření, jejichž účelem je provádět zásady ochrany osobních údajů, a začlenit do zpracování nezbytné záruk</w:t>
      </w:r>
      <w:r w:rsidR="007D59D8" w:rsidRPr="00E83D16">
        <w:t>y pro splnění požadavků GDPR</w:t>
      </w:r>
      <w:r w:rsidRPr="00E83D16">
        <w:t xml:space="preserve"> a ochrany práv subjektů údajů.</w:t>
      </w:r>
    </w:p>
    <w:p w14:paraId="3A089459" w14:textId="77777777" w:rsidR="00C618F5" w:rsidRPr="00E83D16" w:rsidRDefault="007D59D8" w:rsidP="004A79F2">
      <w:pPr>
        <w:pStyle w:val="Nadpis2"/>
      </w:pPr>
      <w:bookmarkStart w:id="9" w:name="_Toc79579960"/>
      <w:r w:rsidRPr="00E83D16">
        <w:t>Právní tituly zpracování</w:t>
      </w:r>
      <w:r w:rsidR="00C618F5" w:rsidRPr="00E83D16">
        <w:t xml:space="preserve"> osobních údajů</w:t>
      </w:r>
      <w:bookmarkEnd w:id="9"/>
    </w:p>
    <w:p w14:paraId="762FFAC3" w14:textId="7F79E6CF" w:rsidR="00C618F5" w:rsidRPr="00E83D16" w:rsidRDefault="00C618F5" w:rsidP="009C6180">
      <w:pPr>
        <w:pStyle w:val="Bodpedpisu"/>
      </w:pPr>
      <w:r w:rsidRPr="00E83D16">
        <w:t>Osobní úda</w:t>
      </w:r>
      <w:r w:rsidR="007D59D8" w:rsidRPr="00E83D16">
        <w:t xml:space="preserve">je jsou justičními složkami </w:t>
      </w:r>
      <w:r w:rsidRPr="00E83D16">
        <w:t>zpracovávány</w:t>
      </w:r>
      <w:r w:rsidR="007D59D8" w:rsidRPr="00E83D16">
        <w:t xml:space="preserve"> zejména z </w:t>
      </w:r>
      <w:r w:rsidR="00084EDA" w:rsidRPr="00E83D16">
        <w:t xml:space="preserve">právních </w:t>
      </w:r>
      <w:r w:rsidR="007D59D8" w:rsidRPr="00E83D16">
        <w:t>důvodu</w:t>
      </w:r>
      <w:r w:rsidRPr="00E83D16">
        <w:t xml:space="preserve">: </w:t>
      </w:r>
    </w:p>
    <w:p w14:paraId="29B40247" w14:textId="77777777" w:rsidR="00C618F5" w:rsidRPr="00E83D16" w:rsidRDefault="00C618F5" w:rsidP="009C6180">
      <w:pPr>
        <w:pStyle w:val="Bodpedpisu2urovne"/>
      </w:pPr>
      <w:r w:rsidRPr="00E83D16">
        <w:t xml:space="preserve">plnění </w:t>
      </w:r>
      <w:r w:rsidR="007D59D8" w:rsidRPr="00E83D16">
        <w:t xml:space="preserve">právních </w:t>
      </w:r>
      <w:r w:rsidRPr="00E83D16">
        <w:t xml:space="preserve">povinností </w:t>
      </w:r>
      <w:r w:rsidR="007D59D8" w:rsidRPr="00E83D16">
        <w:t xml:space="preserve">správce </w:t>
      </w:r>
      <w:r w:rsidRPr="00E83D16">
        <w:t xml:space="preserve">vyplývajících </w:t>
      </w:r>
      <w:proofErr w:type="gramStart"/>
      <w:r w:rsidRPr="00E83D16">
        <w:t>ze</w:t>
      </w:r>
      <w:proofErr w:type="gramEnd"/>
      <w:r w:rsidRPr="00E83D16">
        <w:t xml:space="preserve"> zákonem vymezené působnosti justiční složky</w:t>
      </w:r>
      <w:r w:rsidR="007D59D8" w:rsidRPr="00E83D16">
        <w:t>,</w:t>
      </w:r>
    </w:p>
    <w:p w14:paraId="79C825F2" w14:textId="385DDB91" w:rsidR="00C618F5" w:rsidRPr="00E83D16" w:rsidRDefault="00C618F5" w:rsidP="009C6180">
      <w:pPr>
        <w:pStyle w:val="Bodpedpisu2urovne"/>
      </w:pPr>
      <w:r w:rsidRPr="00E83D16">
        <w:t xml:space="preserve">plnění úkolů </w:t>
      </w:r>
      <w:r w:rsidR="007D59D8" w:rsidRPr="00E83D16">
        <w:t xml:space="preserve">správce </w:t>
      </w:r>
      <w:r w:rsidRPr="00E83D16">
        <w:t>v oblasti výkonu ve</w:t>
      </w:r>
      <w:r w:rsidR="007D59D8" w:rsidRPr="00E83D16">
        <w:t>řejné moci nebo veřejného zájmu,</w:t>
      </w:r>
      <w:r w:rsidR="009A1C83">
        <w:t xml:space="preserve"> a</w:t>
      </w:r>
    </w:p>
    <w:p w14:paraId="4283DF07" w14:textId="605BFAFE" w:rsidR="00E164FE" w:rsidRPr="00E83D16" w:rsidRDefault="00E164FE" w:rsidP="009C6180">
      <w:pPr>
        <w:pStyle w:val="Bodpedpisu2urovne"/>
      </w:pPr>
      <w:r w:rsidRPr="00E83D16">
        <w:t>plnění smlouvy, jejíž smluvní st</w:t>
      </w:r>
      <w:r w:rsidR="00E8262C" w:rsidRPr="00E83D16">
        <w:t xml:space="preserve">ranou je subjekt údajů nebo </w:t>
      </w:r>
      <w:r w:rsidRPr="00E83D16">
        <w:t>provedení opatření přijatých před uzavřením této smlouvy</w:t>
      </w:r>
      <w:r w:rsidR="009A1C83">
        <w:t>.</w:t>
      </w:r>
    </w:p>
    <w:p w14:paraId="19683F6C" w14:textId="33C804A7" w:rsidR="00B5559F" w:rsidRPr="00E83D16" w:rsidRDefault="00B5559F" w:rsidP="009C6180">
      <w:pPr>
        <w:ind w:left="425"/>
        <w:jc w:val="both"/>
      </w:pPr>
      <w:r w:rsidRPr="00E83D16">
        <w:t xml:space="preserve">Kromě výše uvedených důvodů se v prostředí justice </w:t>
      </w:r>
      <w:r w:rsidR="00084EDA" w:rsidRPr="00E83D16">
        <w:t>zpracovávají osobní údaje též na základě těchto právních důvodů:</w:t>
      </w:r>
    </w:p>
    <w:p w14:paraId="3C8EFD09" w14:textId="77777777" w:rsidR="00084EDA" w:rsidRPr="00E83D16" w:rsidRDefault="00084EDA" w:rsidP="009C6180">
      <w:pPr>
        <w:pStyle w:val="Bodpedpisu2urovne"/>
      </w:pPr>
      <w:r w:rsidRPr="00E83D16">
        <w:lastRenderedPageBreak/>
        <w:t xml:space="preserve">oprávněných zájmů správce či třetí strany, pokud nevystupují jako orgán veřejné moci při plnění svých úkolů, kromě případů, kdy před těmito zájmy mají přednost zájmy nebo základní práva a svobody subjektů údajů vyžadující ochranu osobních údajů, zejména pokud je subjektem údajů dítě, </w:t>
      </w:r>
    </w:p>
    <w:p w14:paraId="0E64B20C" w14:textId="31593A2D" w:rsidR="007D59D8" w:rsidRPr="00E83D16" w:rsidRDefault="007D59D8" w:rsidP="009C6180">
      <w:pPr>
        <w:pStyle w:val="Bodpedpisu2urovne"/>
      </w:pPr>
      <w:r w:rsidRPr="00E83D16">
        <w:t>ochrany životně důležitých zájmů subjektu osobních údajů nebo jiné fyzické osoby,</w:t>
      </w:r>
    </w:p>
    <w:p w14:paraId="0ABEB1A8" w14:textId="77777777" w:rsidR="00C618F5" w:rsidRPr="00E83D16" w:rsidRDefault="00C618F5" w:rsidP="009C6180">
      <w:pPr>
        <w:pStyle w:val="Bodpedpisu2urovne"/>
      </w:pPr>
      <w:r w:rsidRPr="00E83D16">
        <w:t>plnění povinností v oblasti rozpočtu a hospodaření s majetkem státu a zajištění provozu justiční složky</w:t>
      </w:r>
      <w:r w:rsidR="005401D1" w:rsidRPr="00E83D16">
        <w:t xml:space="preserve">, </w:t>
      </w:r>
    </w:p>
    <w:p w14:paraId="50B230A7" w14:textId="77777777" w:rsidR="00C618F5" w:rsidRPr="00E83D16" w:rsidRDefault="00C618F5" w:rsidP="009C6180">
      <w:pPr>
        <w:pStyle w:val="Bodpedpisu2urovne"/>
      </w:pPr>
      <w:r w:rsidRPr="00E83D16">
        <w:t>plnění úkolů a povinností zaměstnavatele a služebního úřadu</w:t>
      </w:r>
      <w:r w:rsidR="005401D1" w:rsidRPr="00E83D16">
        <w:t>,</w:t>
      </w:r>
      <w:r w:rsidRPr="00E83D16">
        <w:t xml:space="preserve"> </w:t>
      </w:r>
    </w:p>
    <w:p w14:paraId="42CAD1E1" w14:textId="77777777" w:rsidR="00084EDA" w:rsidRPr="00E83D16" w:rsidRDefault="00C618F5" w:rsidP="009C6180">
      <w:pPr>
        <w:pStyle w:val="Bodpedpisu2urovne"/>
      </w:pPr>
      <w:r w:rsidRPr="00E83D16">
        <w:t>plnění dalších povinností vyplývajících ze specifického postavení konkrétní justiční složky v soustavě orgánů veřejné moci</w:t>
      </w:r>
      <w:r w:rsidR="00084EDA" w:rsidRPr="00E83D16">
        <w:t>, a</w:t>
      </w:r>
    </w:p>
    <w:p w14:paraId="5F016077" w14:textId="5E30BAA7" w:rsidR="00C618F5" w:rsidRPr="00E83D16" w:rsidRDefault="00084EDA" w:rsidP="009C6180">
      <w:pPr>
        <w:pStyle w:val="Bodpedpisu2urovne"/>
      </w:pPr>
      <w:r w:rsidRPr="00E83D16">
        <w:t>souhlasů subjektu údajů se zpracováním osobních údajů v případě, že neexistuje jiný důvod zpracování.</w:t>
      </w:r>
      <w:r w:rsidR="00C618F5" w:rsidRPr="00E83D16">
        <w:t xml:space="preserve"> </w:t>
      </w:r>
    </w:p>
    <w:p w14:paraId="52DEA15A" w14:textId="36709864" w:rsidR="00C618F5" w:rsidRPr="008C2D20" w:rsidRDefault="00C618F5" w:rsidP="009C6180">
      <w:pPr>
        <w:pStyle w:val="Bodpedpisu"/>
      </w:pPr>
      <w:r w:rsidRPr="00E83D16">
        <w:t xml:space="preserve">  </w:t>
      </w:r>
      <w:r w:rsidR="00FF63C8" w:rsidRPr="008C2D20">
        <w:t>I</w:t>
      </w:r>
      <w:r w:rsidRPr="008C2D20">
        <w:t>nformace o účelu a právním titulu zpracování jsou zpřístupněny prostřednictvím vzdáleného p</w:t>
      </w:r>
      <w:r w:rsidR="005401D1" w:rsidRPr="008C2D20">
        <w:t xml:space="preserve">řístupu na webových stránkách, případně i na </w:t>
      </w:r>
      <w:r w:rsidRPr="008C2D20">
        <w:t>intranetu každé justiční složky.</w:t>
      </w:r>
    </w:p>
    <w:p w14:paraId="41E0D7A8" w14:textId="77777777" w:rsidR="00C618F5" w:rsidRPr="00E83D16" w:rsidRDefault="00C618F5" w:rsidP="004A79F2">
      <w:pPr>
        <w:pStyle w:val="Nadpis2"/>
      </w:pPr>
      <w:bookmarkStart w:id="10" w:name="_Toc512433667"/>
      <w:bookmarkStart w:id="11" w:name="_Toc517352108"/>
      <w:bookmarkStart w:id="12" w:name="_Toc512433668"/>
      <w:bookmarkStart w:id="13" w:name="_Toc517352109"/>
      <w:bookmarkStart w:id="14" w:name="_Toc512433669"/>
      <w:bookmarkStart w:id="15" w:name="_Toc517352110"/>
      <w:bookmarkStart w:id="16" w:name="_Toc512433670"/>
      <w:bookmarkStart w:id="17" w:name="_Toc517352111"/>
      <w:bookmarkStart w:id="18" w:name="_Toc512433671"/>
      <w:bookmarkStart w:id="19" w:name="_Toc517352112"/>
      <w:bookmarkStart w:id="20" w:name="_Toc512433672"/>
      <w:bookmarkStart w:id="21" w:name="_Toc517352113"/>
      <w:bookmarkStart w:id="22" w:name="_Toc512433673"/>
      <w:bookmarkStart w:id="23" w:name="_Toc517352114"/>
      <w:bookmarkStart w:id="24" w:name="_Toc512433674"/>
      <w:bookmarkStart w:id="25" w:name="_Toc517352115"/>
      <w:bookmarkStart w:id="26" w:name="_Toc512433675"/>
      <w:bookmarkStart w:id="27" w:name="_Toc517352116"/>
      <w:bookmarkStart w:id="28" w:name="_Toc512433676"/>
      <w:bookmarkStart w:id="29" w:name="_Toc517352117"/>
      <w:bookmarkStart w:id="30" w:name="_Toc512433677"/>
      <w:bookmarkStart w:id="31" w:name="_Toc517352118"/>
      <w:bookmarkStart w:id="32" w:name="_Toc512433678"/>
      <w:bookmarkStart w:id="33" w:name="_Toc517352119"/>
      <w:bookmarkStart w:id="34" w:name="_Toc512433679"/>
      <w:bookmarkStart w:id="35" w:name="_Toc517352120"/>
      <w:bookmarkStart w:id="36" w:name="_Toc512433680"/>
      <w:bookmarkStart w:id="37" w:name="_Toc517352121"/>
      <w:bookmarkStart w:id="38" w:name="_Toc512433681"/>
      <w:bookmarkStart w:id="39" w:name="_Toc517352122"/>
      <w:bookmarkStart w:id="40" w:name="_Toc512433682"/>
      <w:bookmarkStart w:id="41" w:name="_Toc517352123"/>
      <w:bookmarkStart w:id="42" w:name="_Toc512433683"/>
      <w:bookmarkStart w:id="43" w:name="_Toc517352124"/>
      <w:bookmarkStart w:id="44" w:name="_Toc512433684"/>
      <w:bookmarkStart w:id="45" w:name="_Toc517352125"/>
      <w:bookmarkStart w:id="46" w:name="_Toc512433685"/>
      <w:bookmarkStart w:id="47" w:name="_Toc517352126"/>
      <w:bookmarkStart w:id="48" w:name="_Toc512433686"/>
      <w:bookmarkStart w:id="49" w:name="_Toc517352127"/>
      <w:bookmarkStart w:id="50" w:name="_Toc512433687"/>
      <w:bookmarkStart w:id="51" w:name="_Toc517352128"/>
      <w:bookmarkStart w:id="52" w:name="_Toc512433688"/>
      <w:bookmarkStart w:id="53" w:name="_Toc517352129"/>
      <w:bookmarkStart w:id="54" w:name="_Toc512433689"/>
      <w:bookmarkStart w:id="55" w:name="_Toc517352130"/>
      <w:bookmarkStart w:id="56" w:name="_Toc512433690"/>
      <w:bookmarkStart w:id="57" w:name="_Toc517352131"/>
      <w:bookmarkStart w:id="58" w:name="_Toc512433691"/>
      <w:bookmarkStart w:id="59" w:name="_Toc517352132"/>
      <w:bookmarkStart w:id="60" w:name="_Toc512433692"/>
      <w:bookmarkStart w:id="61" w:name="_Toc517352133"/>
      <w:bookmarkStart w:id="62" w:name="_Toc512433693"/>
      <w:bookmarkStart w:id="63" w:name="_Toc517352134"/>
      <w:bookmarkStart w:id="64" w:name="_Toc512433694"/>
      <w:bookmarkStart w:id="65" w:name="_Toc517352135"/>
      <w:bookmarkStart w:id="66" w:name="_Toc512433695"/>
      <w:bookmarkStart w:id="67" w:name="_Toc517352136"/>
      <w:bookmarkStart w:id="68" w:name="_Toc512433696"/>
      <w:bookmarkStart w:id="69" w:name="_Toc517352137"/>
      <w:bookmarkStart w:id="70" w:name="_Toc512433697"/>
      <w:bookmarkStart w:id="71" w:name="_Toc517352138"/>
      <w:bookmarkStart w:id="72" w:name="_Toc512433698"/>
      <w:bookmarkStart w:id="73" w:name="_Toc517352139"/>
      <w:bookmarkStart w:id="74" w:name="_Toc512433699"/>
      <w:bookmarkStart w:id="75" w:name="_Toc517352140"/>
      <w:bookmarkStart w:id="76" w:name="_Toc512433700"/>
      <w:bookmarkStart w:id="77" w:name="_Toc517352141"/>
      <w:bookmarkStart w:id="78" w:name="_Toc512433701"/>
      <w:bookmarkStart w:id="79" w:name="_Toc517352142"/>
      <w:bookmarkStart w:id="80" w:name="_Toc512433702"/>
      <w:bookmarkStart w:id="81" w:name="_Toc517352143"/>
      <w:bookmarkStart w:id="82" w:name="_Toc512433703"/>
      <w:bookmarkStart w:id="83" w:name="_Toc517352144"/>
      <w:bookmarkStart w:id="84" w:name="_Toc512433704"/>
      <w:bookmarkStart w:id="85" w:name="_Toc517352145"/>
      <w:bookmarkStart w:id="86" w:name="_Toc512433705"/>
      <w:bookmarkStart w:id="87" w:name="_Toc517352146"/>
      <w:bookmarkStart w:id="88" w:name="_Toc512433706"/>
      <w:bookmarkStart w:id="89" w:name="_Toc517352147"/>
      <w:bookmarkStart w:id="90" w:name="_Toc512433707"/>
      <w:bookmarkStart w:id="91" w:name="_Toc517352148"/>
      <w:bookmarkStart w:id="92" w:name="_Toc512433708"/>
      <w:bookmarkStart w:id="93" w:name="_Toc517352149"/>
      <w:bookmarkStart w:id="94" w:name="_Toc79579961"/>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r w:rsidRPr="004A79F2">
        <w:t>Prostředky</w:t>
      </w:r>
      <w:r w:rsidRPr="00E83D16">
        <w:t xml:space="preserve"> ke zpracování osobních údajů</w:t>
      </w:r>
      <w:bookmarkEnd w:id="94"/>
    </w:p>
    <w:p w14:paraId="3CDE886D" w14:textId="181B4912" w:rsidR="00C618F5" w:rsidRDefault="00C618F5" w:rsidP="00C618F5">
      <w:pPr>
        <w:pStyle w:val="Bodpedpisu"/>
      </w:pPr>
      <w:r w:rsidRPr="00E83D16">
        <w:t>Justiční složky zpracovávají osobní údaje především prostřednictvím informačních systémů (IS). Konkrétní operace zpracování osobních údajů v listinné/analogové formě se řídí příslušnými obecně závaznými právními předpisy a vnitřními předpisy justiční složky (např. kancelářský, spisový, skartační řád).</w:t>
      </w:r>
      <w:r w:rsidR="005401D1" w:rsidRPr="00E83D16">
        <w:rPr>
          <w:rFonts w:cstheme="minorHAnsi"/>
          <w:i/>
        </w:rPr>
        <w:t xml:space="preserve"> </w:t>
      </w:r>
      <w:r w:rsidR="005401D1" w:rsidRPr="00E83D16">
        <w:rPr>
          <w:rFonts w:cstheme="minorHAnsi"/>
        </w:rPr>
        <w:t>Pokud jiný právní předpis nebo vnitřní předpis justiční složky nestanoví jinak, použijí se na zpracování OÚ v listinné/analogové formě obdobně ustanovení této politiky</w:t>
      </w:r>
      <w:r w:rsidR="00CC6F6C" w:rsidRPr="00E83D16">
        <w:rPr>
          <w:rStyle w:val="Znakapoznpodarou"/>
        </w:rPr>
        <w:footnoteReference w:id="1"/>
      </w:r>
      <w:r w:rsidRPr="00E83D16">
        <w:t>.</w:t>
      </w:r>
    </w:p>
    <w:p w14:paraId="4024A06E" w14:textId="77777777" w:rsidR="00C618F5" w:rsidRPr="00E83D16" w:rsidRDefault="00C618F5" w:rsidP="004A79F2">
      <w:pPr>
        <w:pStyle w:val="Nadpis2"/>
      </w:pPr>
      <w:bookmarkStart w:id="95" w:name="_Toc79579962"/>
      <w:r w:rsidRPr="004A79F2">
        <w:t>Povinnosti</w:t>
      </w:r>
      <w:r w:rsidRPr="00E83D16">
        <w:t xml:space="preserve"> pracovníků</w:t>
      </w:r>
      <w:r w:rsidR="00D74606" w:rsidRPr="00E83D16">
        <w:t xml:space="preserve"> justiční složky</w:t>
      </w:r>
      <w:bookmarkEnd w:id="95"/>
    </w:p>
    <w:p w14:paraId="13EEC6B2" w14:textId="6557A20C" w:rsidR="002D4870" w:rsidRPr="00E83D16" w:rsidRDefault="00C618F5" w:rsidP="002D4870">
      <w:pPr>
        <w:pStyle w:val="Bodpedpisu"/>
      </w:pPr>
      <w:r w:rsidRPr="00E83D16">
        <w:t xml:space="preserve">Pracovníci </w:t>
      </w:r>
      <w:r w:rsidR="006062CC" w:rsidRPr="00E83D16">
        <w:t xml:space="preserve">justiční složky jsou povinni zpracovávat osobní údaje v IS justiční složky výhradně za účelem plnění svých pracovních/služebních povinností vyplývajících z jejich pracovní/služební náplně, a to v nezbytném rozsahu pro plnění konkrétního úkolu a pouze za účelem, pro který jim oprávnění zpracovávat osobní údaje v souvislosti s tímto úkolem bylo uděleno. </w:t>
      </w:r>
      <w:r w:rsidR="002D4870" w:rsidRPr="00E83D16">
        <w:t xml:space="preserve">Jsou povinni dodržovat organizační a technická opatření stanovená pokyny vedoucích </w:t>
      </w:r>
      <w:r w:rsidR="00507B9B">
        <w:t>pracovníků</w:t>
      </w:r>
      <w:r w:rsidR="00507B9B" w:rsidRPr="00E83D16">
        <w:t xml:space="preserve"> </w:t>
      </w:r>
      <w:r w:rsidR="002D4870" w:rsidRPr="00E83D16">
        <w:t xml:space="preserve">a vnitřními předpisy a opatřeními justiční složky. </w:t>
      </w:r>
    </w:p>
    <w:p w14:paraId="4A49491F" w14:textId="0C9FB3D7" w:rsidR="00C618F5" w:rsidRDefault="002D4870" w:rsidP="003026D3">
      <w:pPr>
        <w:pStyle w:val="Bodpedpisu"/>
      </w:pPr>
      <w:r w:rsidRPr="00E83D16">
        <w:t>Pracovníci justiční složky jsou povinni důsledně dodržovat povinnost mlčenlivosti a chovat se tak, aby nemohlo dojít k porušení integrity (poškození, ztrátě či zničení) a důvěrnosti osobních údajů nebo dokumentů osobní údaje obsahující. Pro nakládání s osobními údaji platí další pravidla stanovená v dokumentu „Politika bezpečného chování uživatelů“.</w:t>
      </w:r>
    </w:p>
    <w:p w14:paraId="7886F569" w14:textId="77777777" w:rsidR="00C618F5" w:rsidRPr="00E83D16" w:rsidRDefault="00C618F5" w:rsidP="004A79F2">
      <w:pPr>
        <w:pStyle w:val="Nadpis2"/>
      </w:pPr>
      <w:bookmarkStart w:id="96" w:name="_Toc79579963"/>
      <w:r w:rsidRPr="00E83D16">
        <w:t xml:space="preserve">Způsob </w:t>
      </w:r>
      <w:r w:rsidRPr="004A79F2">
        <w:t>zajištění</w:t>
      </w:r>
      <w:r w:rsidRPr="00E83D16">
        <w:t xml:space="preserve"> ochrany osobních údajů</w:t>
      </w:r>
      <w:bookmarkEnd w:id="96"/>
    </w:p>
    <w:p w14:paraId="495AE4DE" w14:textId="43CB38A4" w:rsidR="00C618F5" w:rsidRPr="00E83D16" w:rsidRDefault="00C618F5" w:rsidP="00C618F5">
      <w:pPr>
        <w:pStyle w:val="Bodpedpisu"/>
      </w:pPr>
      <w:r w:rsidRPr="00E83D16">
        <w:t>Ochrana osobních údajů je zajištěna opatřeními uvedenými v </w:t>
      </w:r>
      <w:r w:rsidR="009E62C7">
        <w:t>I</w:t>
      </w:r>
      <w:r w:rsidRPr="00E83D16">
        <w:t>nstrukci, které je tato politika přílohou a dalšími organizačními a technickými opatřeními každé justiční složky.</w:t>
      </w:r>
      <w:r w:rsidR="004079E7" w:rsidRPr="00E83D16">
        <w:t xml:space="preserve"> Justiční složky jsou povinny přijmout organizační a technická opatření k zajištění toho, aby osobní údaje byly zpracovávány v souladu se zásadami stanovenými v </w:t>
      </w:r>
      <w:r w:rsidR="00507B9B">
        <w:t>článku</w:t>
      </w:r>
      <w:r w:rsidR="00507B9B" w:rsidRPr="00E83D16">
        <w:t xml:space="preserve"> </w:t>
      </w:r>
      <w:r w:rsidR="004079E7" w:rsidRPr="00E83D16">
        <w:t>5.1 této politiky.</w:t>
      </w:r>
    </w:p>
    <w:p w14:paraId="3F0AF82F" w14:textId="46C23DDE" w:rsidR="004079E7" w:rsidRPr="00E83D16" w:rsidRDefault="004079E7" w:rsidP="004079E7">
      <w:pPr>
        <w:pStyle w:val="Bodpedpisu"/>
      </w:pPr>
      <w:r w:rsidRPr="00E83D16">
        <w:lastRenderedPageBreak/>
        <w:t xml:space="preserve">Požadavky na plánovaný informační systém ve smyslu </w:t>
      </w:r>
      <w:r w:rsidR="00322927" w:rsidRPr="00E83D16">
        <w:t>čl. 4 odst. 9, 10 a 11 dokumentu „P</w:t>
      </w:r>
      <w:r w:rsidRPr="00E83D16">
        <w:t>olitik</w:t>
      </w:r>
      <w:r w:rsidR="00322927" w:rsidRPr="00E83D16">
        <w:t>a</w:t>
      </w:r>
      <w:r w:rsidRPr="00E83D16">
        <w:t xml:space="preserve"> akvizice a vývoje</w:t>
      </w:r>
      <w:r w:rsidR="00322927" w:rsidRPr="00E83D16">
        <w:t>“</w:t>
      </w:r>
      <w:r w:rsidRPr="00E83D16">
        <w:t xml:space="preserve"> musí v souladu se zásadou záměrné ochrany osobních údajů zohlednit, aby funkční a technické nastavení produktu (systémy a procesy zpracování) umožnilo plnit zásady a povinnosti v oblasti ochrany osobních údajů, a to zejména aby odpovídalo principům: </w:t>
      </w:r>
    </w:p>
    <w:p w14:paraId="22DFED41" w14:textId="24CC3E80" w:rsidR="004079E7" w:rsidRPr="00E83D16" w:rsidRDefault="004079E7" w:rsidP="00B641EA">
      <w:pPr>
        <w:pStyle w:val="Bodpedpisu2urovne"/>
      </w:pPr>
      <w:r w:rsidRPr="00E83D16">
        <w:t xml:space="preserve">minimalizace – aby osobní údaje v základním nastavení produktu a v nastavení pro daný druh přístupového oprávnění byly shromažďovány v minimálním rozsahu, tj. jen nezbytně nutné pro daný účel zpracování, </w:t>
      </w:r>
    </w:p>
    <w:p w14:paraId="039DA9B6" w14:textId="77777777" w:rsidR="004079E7" w:rsidRPr="00E83D16" w:rsidRDefault="004079E7" w:rsidP="00B641EA">
      <w:pPr>
        <w:pStyle w:val="Bodpedpisu2urovne"/>
      </w:pPr>
      <w:r w:rsidRPr="00E83D16">
        <w:t xml:space="preserve">skrývání – aby osobní údaje mohly být zpřístupňovány co nejmenšímu okruhu osob s ohledem na účel zpracování při zachování funkčnosti všech modulů, </w:t>
      </w:r>
    </w:p>
    <w:p w14:paraId="52846F73" w14:textId="4A86679A" w:rsidR="004079E7" w:rsidRPr="00E83D16" w:rsidRDefault="004079E7" w:rsidP="00B641EA">
      <w:pPr>
        <w:pStyle w:val="Bodpedpisu2urovne"/>
      </w:pPr>
      <w:r w:rsidRPr="00E83D16">
        <w:t>oddělování – aby osobní údaje mohly být shromažďovány a dále zpracovávány odděleně pro různé účely zpracování a podle toho mohl</w:t>
      </w:r>
      <w:r w:rsidR="00FB5282" w:rsidRPr="00E83D16">
        <w:t>a</w:t>
      </w:r>
      <w:r w:rsidRPr="00E83D16">
        <w:t xml:space="preserve"> být nastavována přístupová oprávnění, </w:t>
      </w:r>
    </w:p>
    <w:p w14:paraId="3DB481CB" w14:textId="77777777" w:rsidR="004079E7" w:rsidRPr="00E83D16" w:rsidRDefault="004079E7" w:rsidP="00B641EA">
      <w:pPr>
        <w:pStyle w:val="Bodpedpisu2urovne"/>
      </w:pPr>
      <w:r w:rsidRPr="00E83D16">
        <w:t xml:space="preserve">agregace – aby osobní údaje mohly být zpracovávány s co nejvyšší úrovní zobecnění,  </w:t>
      </w:r>
    </w:p>
    <w:p w14:paraId="50E41B9E" w14:textId="77777777" w:rsidR="004079E7" w:rsidRPr="00E83D16" w:rsidRDefault="004079E7" w:rsidP="00B641EA">
      <w:pPr>
        <w:pStyle w:val="Bodpedpisu2urovne"/>
      </w:pPr>
      <w:r w:rsidRPr="00E83D16">
        <w:t xml:space="preserve">kontrola – aby umožňovaly jednoduché a efektivní uplatňování práv podle čl. 15 až 22 </w:t>
      </w:r>
      <w:r w:rsidR="003026D3" w:rsidRPr="00E83D16">
        <w:t>GDPR nebo § 27 až 31 ZZOU</w:t>
      </w:r>
      <w:r w:rsidRPr="00E83D16">
        <w:t xml:space="preserve">, </w:t>
      </w:r>
    </w:p>
    <w:p w14:paraId="5A045231" w14:textId="3AA2527A" w:rsidR="004079E7" w:rsidRPr="00E83D16" w:rsidRDefault="004079E7" w:rsidP="00B641EA">
      <w:pPr>
        <w:pStyle w:val="Bodpedpisu2urovne"/>
      </w:pPr>
      <w:r w:rsidRPr="00E83D16">
        <w:t xml:space="preserve">prosazování – aby mohlo být prosazování přijatých opatření zajištěno i na technické úrovni pomocí automatizovaných procesů, </w:t>
      </w:r>
      <w:r w:rsidR="00016C94">
        <w:t>a</w:t>
      </w:r>
    </w:p>
    <w:p w14:paraId="72D1FAD0" w14:textId="77777777" w:rsidR="004079E7" w:rsidRPr="00E83D16" w:rsidRDefault="004079E7" w:rsidP="00B641EA">
      <w:pPr>
        <w:pStyle w:val="Bodpedpisu2urovne"/>
      </w:pPr>
      <w:r w:rsidRPr="00E83D16">
        <w:t>dokumentace – aby veškerá opatření týkající se ochrany osobních údajů a operace zpracování bylo možné dokumentovat.</w:t>
      </w:r>
    </w:p>
    <w:p w14:paraId="7C8FF5AB" w14:textId="77777777" w:rsidR="004079E7" w:rsidRPr="00E83D16" w:rsidRDefault="004079E7" w:rsidP="004079E7">
      <w:pPr>
        <w:pStyle w:val="Bodpedpisu"/>
      </w:pPr>
      <w:r w:rsidRPr="00E83D16">
        <w:t>Přístupy do IS justiční složky zahrnující přístup k osobním údajům mohou být udělovány jen v souladu s dokumentem „Politika řízení přístupu“. Pro přidělování přístupových oprávnění do IS justiční složky externím subjektům zahrnující přístup k osobním údajům platí požadavek nezbytnosti přístupu k osobním údajům pro plnění jeho smluvních povinností. Přístupové oprávnění do IS justiční složky musí být přidělováno tak, aby přístup k osobním údajům byl umožněn jen v nezbytně nutném rozsahu. Platí zásada, že pokud existuje alternativa pro plnění smluvních povinností externího subjektu, která nevyžaduje přístup k osobním údajům v IS, musí být zvolena tato alternativa. Konkrétní podmínky přístupu externího subjektu do IS justiční složky zahrnující přístup k osobním údajům musí být stanoveny v písemné dodavatelské smlouvě nebo smlouvě o zpracování osobních údajů, je-li tento subjekt současně zpracovatelem osobních údajů. V takové smlouvě musí být zejména stanoven rozsah přiděleného oprávnění a povinnost vést záznamy o jednotlivých přístupech a v souladu s dokumentem „Politika řízení dodavatelů“ uložena povinnost vést jmenný seznam pracovníků dodavatele, kteří budou přistupovat k osobním údajům v IS justiční složky.</w:t>
      </w:r>
    </w:p>
    <w:p w14:paraId="39D0A7EB" w14:textId="65A4C6EB" w:rsidR="00345338" w:rsidRPr="00E83D16" w:rsidRDefault="00345338" w:rsidP="00345338">
      <w:pPr>
        <w:pStyle w:val="Bodpedpisu"/>
      </w:pPr>
      <w:r w:rsidRPr="00E83D16">
        <w:t>Osobní údaje v IS justiční složky lze externím subjektům předávat nebo jinak zpřístupňovat pouze je-li to nezbytné pro plnění úkolů a povinností této justiční složky v souladu s čl. 5. 2. odst. 1</w:t>
      </w:r>
      <w:r w:rsidR="003026D3" w:rsidRPr="00E83D16">
        <w:t>8</w:t>
      </w:r>
      <w:r w:rsidRPr="00E83D16">
        <w:t xml:space="preserve"> nebo pro splnění smlouvy, jejíž smluvní stranou je subjekt údajů nebo pro provedení opatření přijatých před uzavřením této smlouvy. Pokud předání osobních údajů neprovádí justiční složka jako orgán veřejné moci při plnění jejich úkolů, lze je předat z důvodu oprávněného zájmu justiční složky nebo třetí strany, kromě případů</w:t>
      </w:r>
      <w:r w:rsidR="005E28B5" w:rsidRPr="00E83D16">
        <w:t>,</w:t>
      </w:r>
      <w:r w:rsidRPr="00E83D16">
        <w:t xml:space="preserve"> kdy před těmito zájmy mají přednost zájmy nebo základní práva a svobody subjektu údajů </w:t>
      </w:r>
      <w:r w:rsidRPr="00E83D16">
        <w:lastRenderedPageBreak/>
        <w:t xml:space="preserve">vyžadující ochranu osobních údajů. Poskytování osobních údajů z IS justiční složky se současně řídí právními předpisy v oblasti poskytování informací. </w:t>
      </w:r>
    </w:p>
    <w:p w14:paraId="25E1C44B" w14:textId="77777777" w:rsidR="00C618F5" w:rsidRPr="00E83D16" w:rsidRDefault="00C618F5" w:rsidP="004A79F2">
      <w:pPr>
        <w:pStyle w:val="Nadpis2"/>
      </w:pPr>
      <w:bookmarkStart w:id="97" w:name="_Toc512433712"/>
      <w:bookmarkStart w:id="98" w:name="_Toc517352153"/>
      <w:bookmarkStart w:id="99" w:name="_Toc512433713"/>
      <w:bookmarkStart w:id="100" w:name="_Toc517352154"/>
      <w:bookmarkStart w:id="101" w:name="_Toc512433714"/>
      <w:bookmarkStart w:id="102" w:name="_Toc517352155"/>
      <w:bookmarkStart w:id="103" w:name="_Toc512433715"/>
      <w:bookmarkStart w:id="104" w:name="_Toc517352156"/>
      <w:bookmarkStart w:id="105" w:name="_Toc512433716"/>
      <w:bookmarkStart w:id="106" w:name="_Toc517352157"/>
      <w:bookmarkStart w:id="107" w:name="_Toc512433717"/>
      <w:bookmarkStart w:id="108" w:name="_Toc517352158"/>
      <w:bookmarkStart w:id="109" w:name="_Toc512433718"/>
      <w:bookmarkStart w:id="110" w:name="_Toc517352159"/>
      <w:bookmarkStart w:id="111" w:name="_Toc512433719"/>
      <w:bookmarkStart w:id="112" w:name="_Toc517352160"/>
      <w:bookmarkStart w:id="113" w:name="_Ref418095483"/>
      <w:bookmarkStart w:id="114" w:name="_Toc79579964"/>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r w:rsidRPr="004A79F2">
        <w:t>Zpracování</w:t>
      </w:r>
      <w:r w:rsidRPr="00E83D16">
        <w:t xml:space="preserve"> osobních údajů externím subjektem nebo jinou justiční složkou</w:t>
      </w:r>
      <w:bookmarkEnd w:id="114"/>
    </w:p>
    <w:p w14:paraId="2B06C123" w14:textId="5D295137" w:rsidR="00C618F5" w:rsidRPr="00E83D16" w:rsidRDefault="00345338" w:rsidP="00C618F5">
      <w:pPr>
        <w:pStyle w:val="Bodpedpisu"/>
      </w:pPr>
      <w:bookmarkStart w:id="115" w:name="_Ref71640553"/>
      <w:r w:rsidRPr="00E83D16">
        <w:t xml:space="preserve">Pokud </w:t>
      </w:r>
      <w:r w:rsidR="00C618F5" w:rsidRPr="00E83D16">
        <w:t>justiční složka předává</w:t>
      </w:r>
      <w:r w:rsidRPr="00E83D16">
        <w:t xml:space="preserve"> nebo jinak zpřístupňuje</w:t>
      </w:r>
      <w:r w:rsidR="00C618F5" w:rsidRPr="00E83D16">
        <w:t xml:space="preserve"> osobní údaje ke</w:t>
      </w:r>
      <w:r w:rsidRPr="00E83D16">
        <w:t xml:space="preserve"> zpracování externímu subjektu</w:t>
      </w:r>
      <w:r w:rsidR="00C618F5" w:rsidRPr="00E83D16">
        <w:t xml:space="preserve"> v postavení zpracovatele, musí s ním uzavřít písemnou smlouvu o zpracování osobních údajů</w:t>
      </w:r>
      <w:r w:rsidR="00E266F7" w:rsidRPr="00E83D16">
        <w:t xml:space="preserve">, pokud se zpracování neřídí jiným právním aktem. </w:t>
      </w:r>
      <w:r w:rsidR="00C618F5" w:rsidRPr="00E83D16">
        <w:t>Tato povinnost se týká i zpracování osobních údajů jedné justiční složky jinou justiční slo</w:t>
      </w:r>
      <w:r w:rsidR="00E266F7" w:rsidRPr="00E83D16">
        <w:t xml:space="preserve">žkou, je-li tato složka v postavení </w:t>
      </w:r>
      <w:r w:rsidR="00C618F5" w:rsidRPr="00E83D16">
        <w:t>zpracovatele.</w:t>
      </w:r>
      <w:r w:rsidR="00E266F7" w:rsidRPr="00E83D16">
        <w:t xml:space="preserve"> Toto neplatí v případě, že postavení zpracovatele pro konkrétní zpracování vyplývá přímo z</w:t>
      </w:r>
      <w:r w:rsidR="00A52887" w:rsidRPr="00E83D16">
        <w:t> právního předpisu.</w:t>
      </w:r>
      <w:bookmarkEnd w:id="115"/>
    </w:p>
    <w:p w14:paraId="3D2C19FB" w14:textId="4CC205A8" w:rsidR="00E266F7" w:rsidRPr="00E83D16" w:rsidRDefault="00E266F7" w:rsidP="00E266F7">
      <w:pPr>
        <w:pStyle w:val="Bodpedpisu"/>
      </w:pPr>
      <w:r w:rsidRPr="00E83D16">
        <w:t xml:space="preserve">Smlouva o zpracování osobních údajů podle odstavce </w:t>
      </w:r>
      <w:r w:rsidR="00674311">
        <w:fldChar w:fldCharType="begin"/>
      </w:r>
      <w:r w:rsidR="00674311">
        <w:instrText xml:space="preserve"> REF _Ref71640553 \r \h </w:instrText>
      </w:r>
      <w:r w:rsidR="00674311">
        <w:fldChar w:fldCharType="separate"/>
      </w:r>
      <w:r w:rsidR="00CB33DE">
        <w:t>(27)</w:t>
      </w:r>
      <w:r w:rsidR="00674311">
        <w:fldChar w:fldCharType="end"/>
      </w:r>
      <w:r w:rsidRPr="00E83D16">
        <w:t xml:space="preserve"> musí obsahovat náležitosti stanovené předpisy na ochranu osobních údajů. Tato smlouva musí zejména obsahovat: </w:t>
      </w:r>
    </w:p>
    <w:p w14:paraId="5FED89D9" w14:textId="77777777" w:rsidR="00E266F7" w:rsidRPr="00E83D16" w:rsidRDefault="00E266F7" w:rsidP="00E266F7">
      <w:pPr>
        <w:pStyle w:val="Bodpedpisu2urovne"/>
        <w:numPr>
          <w:ilvl w:val="0"/>
          <w:numId w:val="8"/>
        </w:numPr>
        <w:ind w:left="851" w:hanging="284"/>
      </w:pPr>
      <w:r w:rsidRPr="00E83D16">
        <w:t xml:space="preserve">závazek zpracovatele, že osobní údaje v IS justiční složky bude zpracovávat jen na základě dokumentovaných pokynů justiční složky, </w:t>
      </w:r>
    </w:p>
    <w:p w14:paraId="36CE379A" w14:textId="77777777" w:rsidR="00E266F7" w:rsidRPr="00E83D16" w:rsidRDefault="00E266F7" w:rsidP="00E266F7">
      <w:pPr>
        <w:pStyle w:val="Bodpedpisu2urovne"/>
        <w:numPr>
          <w:ilvl w:val="0"/>
          <w:numId w:val="8"/>
        </w:numPr>
        <w:ind w:left="851" w:hanging="284"/>
      </w:pPr>
      <w:r w:rsidRPr="00E83D16">
        <w:t>závazek zpracovatele, že pracovníci, které pověřil zpracováním osobních údajů, budou zpracovávat osobní údaje pouze za podmínek a v rozsahu stanoveném touto justiční složkou,</w:t>
      </w:r>
    </w:p>
    <w:p w14:paraId="2037ECC2" w14:textId="77777777" w:rsidR="00E266F7" w:rsidRPr="00E83D16" w:rsidRDefault="00E266F7" w:rsidP="00E266F7">
      <w:pPr>
        <w:pStyle w:val="Bodpedpisu2urovne"/>
        <w:numPr>
          <w:ilvl w:val="0"/>
          <w:numId w:val="8"/>
        </w:numPr>
        <w:ind w:left="851" w:hanging="284"/>
        <w:rPr>
          <w:lang w:eastAsia="cs-CZ"/>
        </w:rPr>
      </w:pPr>
      <w:r w:rsidRPr="00E83D16">
        <w:t>závazek mlčenlivosti zpracovatele a pracovníků jím pověřených</w:t>
      </w:r>
      <w:r w:rsidRPr="00E83D16">
        <w:rPr>
          <w:lang w:eastAsia="cs-CZ"/>
        </w:rPr>
        <w:t xml:space="preserve"> k realizaci smlouvy o veškerých osobních údajích justiční složky a bezpečnostních opatřeních ve vztahu k osobním údajům </w:t>
      </w:r>
      <w:r w:rsidRPr="00E83D16">
        <w:t>v informačních systémech justiční složky</w:t>
      </w:r>
      <w:r w:rsidRPr="00E83D16">
        <w:rPr>
          <w:lang w:eastAsia="cs-CZ"/>
        </w:rPr>
        <w:t>,</w:t>
      </w:r>
    </w:p>
    <w:p w14:paraId="1C8291D7" w14:textId="77777777" w:rsidR="00E266F7" w:rsidRPr="00E83D16" w:rsidRDefault="00E266F7" w:rsidP="00E266F7">
      <w:pPr>
        <w:pStyle w:val="Bodpedpisu2urovne"/>
        <w:numPr>
          <w:ilvl w:val="0"/>
          <w:numId w:val="8"/>
        </w:numPr>
        <w:ind w:left="851" w:hanging="284"/>
        <w:rPr>
          <w:lang w:eastAsia="cs-CZ"/>
        </w:rPr>
      </w:pPr>
      <w:r w:rsidRPr="00E83D16">
        <w:rPr>
          <w:lang w:eastAsia="cs-CZ"/>
        </w:rPr>
        <w:t>závazek přijmout veškerá opatření k zajištění úrovně zabezpečení osobních údajů odpovídající danému riziku,</w:t>
      </w:r>
    </w:p>
    <w:p w14:paraId="5821A3E5" w14:textId="77777777" w:rsidR="00E266F7" w:rsidRPr="00E83D16" w:rsidRDefault="00E266F7" w:rsidP="00E266F7">
      <w:pPr>
        <w:pStyle w:val="Bodpedpisu2urovne"/>
        <w:numPr>
          <w:ilvl w:val="0"/>
          <w:numId w:val="8"/>
        </w:numPr>
        <w:ind w:left="851" w:hanging="284"/>
        <w:rPr>
          <w:lang w:eastAsia="cs-CZ"/>
        </w:rPr>
      </w:pPr>
      <w:r w:rsidRPr="00E83D16">
        <w:rPr>
          <w:lang w:eastAsia="cs-CZ"/>
        </w:rPr>
        <w:t>závazek být nápomocen justiční složce pro plnění jejích povinností v oblasti ochrany osobních údajů a poskytnout justiční složce veškeré informace k doložení splnění těchto povinností, včetně umožnění auditů ze strany justiční složky,</w:t>
      </w:r>
    </w:p>
    <w:p w14:paraId="1D996A46" w14:textId="0E5507C6" w:rsidR="00E266F7" w:rsidRPr="00E83D16" w:rsidRDefault="00E266F7" w:rsidP="00E266F7">
      <w:pPr>
        <w:pStyle w:val="Bodpedpisu2urovne"/>
        <w:numPr>
          <w:ilvl w:val="0"/>
          <w:numId w:val="8"/>
        </w:numPr>
        <w:ind w:left="851" w:hanging="284"/>
      </w:pPr>
      <w:r w:rsidRPr="00E83D16">
        <w:t xml:space="preserve">závazek zpracovatele, že nebude </w:t>
      </w:r>
      <w:r w:rsidR="004903D5" w:rsidRPr="00E83D16">
        <w:t xml:space="preserve">bez pokynu vedoucího justiční složky nebo jím pověřené osoby </w:t>
      </w:r>
      <w:r w:rsidRPr="00E83D16">
        <w:t>zpřístupňovat nebo předávat osobní údaje třetím osobám</w:t>
      </w:r>
      <w:r w:rsidR="00123618" w:rsidRPr="00E83D16">
        <w:t>,</w:t>
      </w:r>
      <w:r w:rsidR="00CA3CE8" w:rsidRPr="00E83D16">
        <w:t xml:space="preserve"> ne</w:t>
      </w:r>
      <w:r w:rsidRPr="00E83D16">
        <w:t>stanoví</w:t>
      </w:r>
      <w:r w:rsidR="00123618" w:rsidRPr="00E83D16">
        <w:t>-li tak</w:t>
      </w:r>
      <w:r w:rsidRPr="00E83D16">
        <w:t xml:space="preserve"> </w:t>
      </w:r>
      <w:r w:rsidR="00333F3E" w:rsidRPr="00E83D16">
        <w:t xml:space="preserve">přímo </w:t>
      </w:r>
      <w:r w:rsidR="006A5C12" w:rsidRPr="00E83D16">
        <w:t xml:space="preserve">právní předpis </w:t>
      </w:r>
      <w:r w:rsidRPr="00E83D16">
        <w:t>nebo právo Evropské unie,</w:t>
      </w:r>
    </w:p>
    <w:p w14:paraId="218ED05B" w14:textId="00A41639" w:rsidR="00E266F7" w:rsidRPr="00E83D16" w:rsidRDefault="00E266F7" w:rsidP="00E266F7">
      <w:pPr>
        <w:pStyle w:val="Bodpedpisu2urovne"/>
        <w:numPr>
          <w:ilvl w:val="0"/>
          <w:numId w:val="8"/>
        </w:numPr>
        <w:ind w:left="851" w:hanging="284"/>
      </w:pPr>
      <w:r w:rsidRPr="00E83D16">
        <w:t>závazek, že po ukončení poskytování služeb zpracovatele spojených se zpracováním na základě rozhodnutí justiční složky vymaže všechny osobní údaje včetně jejich kopií, které získal z IS justiční složky,</w:t>
      </w:r>
      <w:r w:rsidR="00CF7B4E">
        <w:t xml:space="preserve"> a</w:t>
      </w:r>
    </w:p>
    <w:p w14:paraId="7EDBED20" w14:textId="77777777" w:rsidR="00E266F7" w:rsidRPr="00E83D16" w:rsidRDefault="00E266F7" w:rsidP="00E266F7">
      <w:pPr>
        <w:pStyle w:val="Bodpedpisu2urovne"/>
        <w:numPr>
          <w:ilvl w:val="0"/>
          <w:numId w:val="8"/>
        </w:numPr>
        <w:ind w:left="851" w:hanging="284"/>
      </w:pPr>
      <w:r w:rsidRPr="00E83D16">
        <w:t>ustanovení upravující, zda justiční složka uděluje zpracovateli obecné písemné povolení zapojit do zpracování osobních údajů dalšího zpracovatele (subdodavatele – subjektu odlišného od zpracovatele) nebo, že mu toto povolení neuděluje a je tudíž povinen vždy vyžadovat předchozí konkrétní povolení justiční složky pro zapojení dalšího zpracovatele, a že v případě zapojení dalšího zpracovatele mu musí být uloženy na základě smlouvy stejné povinnosti na ochranu osobních údajů jako zpracovateli.</w:t>
      </w:r>
    </w:p>
    <w:p w14:paraId="2DC015DD" w14:textId="59FD76C7" w:rsidR="008B09DB" w:rsidRPr="00E83D16" w:rsidRDefault="003026D3" w:rsidP="008B09DB">
      <w:pPr>
        <w:pStyle w:val="Bodpedpisu"/>
      </w:pPr>
      <w:bookmarkStart w:id="116" w:name="_Ref55374479"/>
      <w:r w:rsidRPr="00E83D16">
        <w:t xml:space="preserve">Pokud dodavatel </w:t>
      </w:r>
      <w:r w:rsidR="008B09DB" w:rsidRPr="00E83D16">
        <w:t xml:space="preserve">není v postavení zpracovatele osobních údajů (není s ním uzavírána smlouva o zpracování osobních údajů podle odstavce </w:t>
      </w:r>
      <w:r w:rsidR="00674311">
        <w:fldChar w:fldCharType="begin"/>
      </w:r>
      <w:r w:rsidR="00674311">
        <w:instrText xml:space="preserve"> REF _Ref71640553 \r \h </w:instrText>
      </w:r>
      <w:r w:rsidR="00674311">
        <w:fldChar w:fldCharType="separate"/>
      </w:r>
      <w:r w:rsidR="00CB33DE">
        <w:t>(27)</w:t>
      </w:r>
      <w:r w:rsidR="00674311">
        <w:fldChar w:fldCharType="end"/>
      </w:r>
      <w:r w:rsidR="008B09DB" w:rsidRPr="00E83D16">
        <w:t xml:space="preserve">), musí smlouva s tímto </w:t>
      </w:r>
      <w:r w:rsidRPr="00E83D16">
        <w:t>dodavatelem</w:t>
      </w:r>
      <w:r w:rsidR="00984BFA" w:rsidRPr="00E83D16">
        <w:t>,</w:t>
      </w:r>
      <w:r w:rsidR="008B09DB" w:rsidRPr="00E83D16">
        <w:t xml:space="preserve"> kromě náležitostí uvedených v dokumentu „Politika řízení dodavatelů“ obsahovat také:</w:t>
      </w:r>
      <w:bookmarkEnd w:id="116"/>
      <w:r w:rsidR="008B09DB" w:rsidRPr="00E83D16">
        <w:t xml:space="preserve"> </w:t>
      </w:r>
    </w:p>
    <w:p w14:paraId="3D137FCD" w14:textId="6F17EAB4" w:rsidR="008B09DB" w:rsidRPr="00E83D16" w:rsidRDefault="008B09DB" w:rsidP="00EB6F83">
      <w:pPr>
        <w:pStyle w:val="Bodpedpisu2urovne"/>
        <w:spacing w:after="120"/>
        <w:contextualSpacing w:val="0"/>
      </w:pPr>
      <w:r w:rsidRPr="00E83D16">
        <w:lastRenderedPageBreak/>
        <w:t xml:space="preserve">závazek </w:t>
      </w:r>
      <w:r w:rsidR="003026D3" w:rsidRPr="00E83D16">
        <w:t>dodavatele</w:t>
      </w:r>
      <w:r w:rsidRPr="00E83D16">
        <w:t xml:space="preserve">, že nesmí zpracovávat osobní údaje v informačních systémech justiční složky, </w:t>
      </w:r>
      <w:r w:rsidR="003026D3" w:rsidRPr="00E83D16">
        <w:t xml:space="preserve">ke kterým získal přístup při plnění smlouvy, zejména </w:t>
      </w:r>
      <w:r w:rsidR="00891590" w:rsidRPr="00E83D16">
        <w:t>ž</w:t>
      </w:r>
      <w:r w:rsidR="003026D3" w:rsidRPr="00E83D16">
        <w:t xml:space="preserve">e se </w:t>
      </w:r>
      <w:r w:rsidR="00D35B33" w:rsidRPr="00E83D16">
        <w:t xml:space="preserve">s </w:t>
      </w:r>
      <w:r w:rsidR="003026D3" w:rsidRPr="00E83D16">
        <w:t>nimi nesmí seznamovat, měnit</w:t>
      </w:r>
      <w:r w:rsidR="00D35B33" w:rsidRPr="00E83D16">
        <w:t xml:space="preserve"> je</w:t>
      </w:r>
      <w:r w:rsidR="003026D3" w:rsidRPr="00E83D16">
        <w:t>, ukládat, předávat komukoliv jinému, zpřístupnit nebo vymazat,</w:t>
      </w:r>
    </w:p>
    <w:p w14:paraId="301A9E03" w14:textId="77777777" w:rsidR="008B09DB" w:rsidRPr="00E83D16" w:rsidRDefault="008B09DB" w:rsidP="00EB6F83">
      <w:pPr>
        <w:pStyle w:val="Bodpedpisu2urovne"/>
        <w:spacing w:after="120"/>
        <w:contextualSpacing w:val="0"/>
        <w:rPr>
          <w:lang w:eastAsia="cs-CZ"/>
        </w:rPr>
      </w:pPr>
      <w:r w:rsidRPr="00E83D16">
        <w:t>závazek mlčenlivosti</w:t>
      </w:r>
      <w:r w:rsidRPr="00E83D16">
        <w:rPr>
          <w:lang w:eastAsia="cs-CZ"/>
        </w:rPr>
        <w:t xml:space="preserve"> </w:t>
      </w:r>
      <w:r w:rsidR="003026D3" w:rsidRPr="00E83D16">
        <w:rPr>
          <w:lang w:eastAsia="cs-CZ"/>
        </w:rPr>
        <w:t xml:space="preserve">dodavatele o osobních údajích justiční složky a </w:t>
      </w:r>
      <w:r w:rsidRPr="00E83D16">
        <w:rPr>
          <w:lang w:eastAsia="cs-CZ"/>
        </w:rPr>
        <w:t>o </w:t>
      </w:r>
      <w:r w:rsidR="003026D3" w:rsidRPr="00E83D16">
        <w:rPr>
          <w:lang w:eastAsia="cs-CZ"/>
        </w:rPr>
        <w:t>přijatých</w:t>
      </w:r>
      <w:r w:rsidRPr="00E83D16">
        <w:rPr>
          <w:lang w:eastAsia="cs-CZ"/>
        </w:rPr>
        <w:t xml:space="preserve"> bezpečnostních opatřeních </w:t>
      </w:r>
      <w:r w:rsidR="003026D3" w:rsidRPr="00E83D16">
        <w:rPr>
          <w:lang w:eastAsia="cs-CZ"/>
        </w:rPr>
        <w:t>k jejich zabezpečení, o nichž se v souvislosti s plněním smlouvy dozví</w:t>
      </w:r>
      <w:r w:rsidRPr="00E83D16">
        <w:rPr>
          <w:lang w:eastAsia="cs-CZ"/>
        </w:rPr>
        <w:t>,</w:t>
      </w:r>
    </w:p>
    <w:p w14:paraId="082C97F5" w14:textId="49E91F4D" w:rsidR="003026D3" w:rsidRPr="00E83D16" w:rsidRDefault="003026D3" w:rsidP="00EB6F83">
      <w:pPr>
        <w:pStyle w:val="Bodpedpisu2urovne"/>
        <w:spacing w:after="120" w:line="240" w:lineRule="auto"/>
        <w:ind w:left="737" w:hanging="357"/>
        <w:contextualSpacing w:val="0"/>
        <w:rPr>
          <w:lang w:eastAsia="cs-CZ"/>
        </w:rPr>
      </w:pPr>
      <w:r w:rsidRPr="00E83D16">
        <w:rPr>
          <w:lang w:eastAsia="cs-CZ"/>
        </w:rPr>
        <w:t xml:space="preserve">závazek dodavatele zajistit, aby povinností mlčenlivosti byli zavázáni všichni pracovníci dodavatele a tito byli poučeni o dalších povinnostech, které jsou povinni dodržovat, aby nedošlo k porušení zabezpečení, a závazek poskytnout justiční složce veškeré informace potřebné k doložení těchto závazků </w:t>
      </w:r>
      <w:r w:rsidR="00456AA7" w:rsidRPr="00E83D16">
        <w:rPr>
          <w:lang w:eastAsia="cs-CZ"/>
        </w:rPr>
        <w:t>(</w:t>
      </w:r>
      <w:r w:rsidRPr="00E83D16">
        <w:rPr>
          <w:lang w:eastAsia="cs-CZ"/>
        </w:rPr>
        <w:t>např. formou čestného prohlášení</w:t>
      </w:r>
      <w:r w:rsidR="00456AA7" w:rsidRPr="00E83D16">
        <w:rPr>
          <w:lang w:eastAsia="cs-CZ"/>
        </w:rPr>
        <w:t>)</w:t>
      </w:r>
      <w:r w:rsidRPr="00E83D16">
        <w:rPr>
          <w:lang w:eastAsia="cs-CZ"/>
        </w:rPr>
        <w:t>,</w:t>
      </w:r>
      <w:r w:rsidR="007D5D1C">
        <w:rPr>
          <w:lang w:eastAsia="cs-CZ"/>
        </w:rPr>
        <w:t xml:space="preserve"> a</w:t>
      </w:r>
    </w:p>
    <w:p w14:paraId="5393D71A" w14:textId="351848FE" w:rsidR="008B09DB" w:rsidRPr="00E83D16" w:rsidRDefault="003026D3" w:rsidP="00EB6F83">
      <w:pPr>
        <w:pStyle w:val="Bodpedpisu2urovne"/>
        <w:spacing w:after="120"/>
        <w:contextualSpacing w:val="0"/>
      </w:pPr>
      <w:r w:rsidRPr="00E83D16">
        <w:rPr>
          <w:lang w:eastAsia="cs-CZ"/>
        </w:rPr>
        <w:t>závazek dodavatele</w:t>
      </w:r>
      <w:r w:rsidR="008B09DB" w:rsidRPr="00E83D16">
        <w:rPr>
          <w:lang w:eastAsia="cs-CZ"/>
        </w:rPr>
        <w:t>, že</w:t>
      </w:r>
      <w:r w:rsidRPr="00E83D16">
        <w:rPr>
          <w:lang w:eastAsia="cs-CZ"/>
        </w:rPr>
        <w:t xml:space="preserve"> bez předchozího písemného souhlasu justiční složky nezapojí do plnění smlouvy poddodavatele, pokud by takový poddodavatel mohl mít přístup k osobním údajům justiční složky</w:t>
      </w:r>
      <w:r w:rsidR="008B09DB" w:rsidRPr="00E83D16">
        <w:rPr>
          <w:lang w:eastAsia="cs-CZ"/>
        </w:rPr>
        <w:t>.</w:t>
      </w:r>
    </w:p>
    <w:p w14:paraId="7FB50CA4" w14:textId="2295DC61" w:rsidR="006E28BD" w:rsidRPr="00E83D16" w:rsidRDefault="006E28BD" w:rsidP="00627D86">
      <w:pPr>
        <w:pStyle w:val="Bodpedpisu"/>
      </w:pPr>
      <w:r w:rsidRPr="00E83D16">
        <w:t xml:space="preserve">Pokud je dodavatelem jiná justiční složka, smlouva podle odstavce </w:t>
      </w:r>
      <w:r w:rsidR="00627D86" w:rsidRPr="00E83D16">
        <w:fldChar w:fldCharType="begin"/>
      </w:r>
      <w:r w:rsidR="00627D86" w:rsidRPr="00E83D16">
        <w:instrText xml:space="preserve"> REF _Ref55374479 \r \h  \* MERGEFORMAT </w:instrText>
      </w:r>
      <w:r w:rsidR="00627D86" w:rsidRPr="00E83D16">
        <w:fldChar w:fldCharType="separate"/>
      </w:r>
      <w:r w:rsidR="00CB33DE">
        <w:t>(29)</w:t>
      </w:r>
      <w:r w:rsidR="00627D86" w:rsidRPr="00E83D16">
        <w:fldChar w:fldCharType="end"/>
      </w:r>
      <w:r w:rsidRPr="00E83D16">
        <w:t xml:space="preserve"> nemusí obsahovat závazky</w:t>
      </w:r>
      <w:r w:rsidR="00A52887" w:rsidRPr="00E83D16">
        <w:t>, které jsou zajištěny jiným právním aktem, např. prostřednictvím právního předpisu či instrukce ministerstva.</w:t>
      </w:r>
      <w:r w:rsidR="00A52887" w:rsidRPr="00E83D16">
        <w:rPr>
          <w:rStyle w:val="Odkaznakoment"/>
        </w:rPr>
        <w:t xml:space="preserve"> </w:t>
      </w:r>
    </w:p>
    <w:p w14:paraId="69AFE140" w14:textId="7A680CA5" w:rsidR="00C618F5" w:rsidRPr="00E83D16" w:rsidRDefault="0069749C" w:rsidP="00C618F5">
      <w:pPr>
        <w:pStyle w:val="Bodpedpisu"/>
      </w:pPr>
      <w:r w:rsidRPr="00E83D16">
        <w:t xml:space="preserve"> </w:t>
      </w:r>
      <w:bookmarkStart w:id="117" w:name="_Ref66992703"/>
      <w:r w:rsidR="00C618F5" w:rsidRPr="00E83D16">
        <w:t xml:space="preserve">V případě, že jsou justiční složky v typových činnostech zpracování vůči sobě v postavení společných správců (společně spravujících orgánů), </w:t>
      </w:r>
      <w:r w:rsidR="006C0A62" w:rsidRPr="00E83D16">
        <w:t xml:space="preserve">který </w:t>
      </w:r>
      <w:r w:rsidR="00982F1B" w:rsidRPr="00E83D16">
        <w:t xml:space="preserve">není upraven </w:t>
      </w:r>
      <w:r w:rsidR="006C0A62" w:rsidRPr="00E83D16">
        <w:t>právní</w:t>
      </w:r>
      <w:r w:rsidR="00982F1B" w:rsidRPr="00E83D16">
        <w:t>m</w:t>
      </w:r>
      <w:r w:rsidR="006C0A62" w:rsidRPr="00E83D16">
        <w:t xml:space="preserve"> předpis</w:t>
      </w:r>
      <w:r w:rsidR="00982F1B" w:rsidRPr="00E83D16">
        <w:t>em</w:t>
      </w:r>
      <w:r w:rsidR="006C0A62" w:rsidRPr="00E83D16">
        <w:t xml:space="preserve"> </w:t>
      </w:r>
      <w:r w:rsidR="00A5436D" w:rsidRPr="00E83D16">
        <w:t>nebo jin</w:t>
      </w:r>
      <w:r w:rsidR="00982F1B" w:rsidRPr="00E83D16">
        <w:t>ým</w:t>
      </w:r>
      <w:r w:rsidR="00A5436D" w:rsidRPr="00E83D16">
        <w:t xml:space="preserve"> právní</w:t>
      </w:r>
      <w:r w:rsidR="00982F1B" w:rsidRPr="00E83D16">
        <w:t>m</w:t>
      </w:r>
      <w:r w:rsidR="00A5436D" w:rsidRPr="00E83D16">
        <w:t xml:space="preserve"> akt</w:t>
      </w:r>
      <w:r w:rsidR="00982F1B" w:rsidRPr="00E83D16">
        <w:t>em</w:t>
      </w:r>
      <w:r w:rsidR="00A5436D" w:rsidRPr="00E83D16">
        <w:t xml:space="preserve"> (např. instrukce ministerstva), </w:t>
      </w:r>
      <w:r w:rsidR="00C618F5" w:rsidRPr="00E83D16">
        <w:t>uzavřou mezi sebou smlouvu o</w:t>
      </w:r>
      <w:r w:rsidR="006549CB" w:rsidRPr="00E83D16">
        <w:t> </w:t>
      </w:r>
      <w:r w:rsidR="00C618F5" w:rsidRPr="00E83D16">
        <w:t>společné správě osobních údajů.</w:t>
      </w:r>
      <w:bookmarkEnd w:id="117"/>
      <w:r w:rsidR="00C618F5" w:rsidRPr="00E83D16">
        <w:t xml:space="preserve">  </w:t>
      </w:r>
    </w:p>
    <w:bookmarkEnd w:id="113"/>
    <w:p w14:paraId="1005DEB7" w14:textId="6DFF46AB" w:rsidR="00C96814" w:rsidRPr="00E83D16" w:rsidRDefault="00C96814" w:rsidP="009C6180">
      <w:pPr>
        <w:pStyle w:val="Bodpedpisu"/>
      </w:pPr>
      <w:r w:rsidRPr="00E83D16">
        <w:t>Smlouva o společné správě osobních údajů podle odstavce</w:t>
      </w:r>
      <w:r w:rsidR="00795E71">
        <w:t xml:space="preserve"> </w:t>
      </w:r>
      <w:r w:rsidR="00AC56A5" w:rsidRPr="00E83D16">
        <w:fldChar w:fldCharType="begin"/>
      </w:r>
      <w:r w:rsidR="00AC56A5" w:rsidRPr="00E83D16">
        <w:instrText xml:space="preserve"> REF _Ref66992703 \r \h </w:instrText>
      </w:r>
      <w:r w:rsidR="00AC56A5" w:rsidRPr="00E83D16">
        <w:fldChar w:fldCharType="separate"/>
      </w:r>
      <w:r w:rsidR="00CB33DE">
        <w:t>(31)</w:t>
      </w:r>
      <w:r w:rsidR="00AC56A5" w:rsidRPr="00E83D16">
        <w:fldChar w:fldCharType="end"/>
      </w:r>
      <w:r w:rsidRPr="00E83D16">
        <w:t xml:space="preserve"> musí obsahovat náležitosti stanovené předpisy na ochranu osobních údajů. Tato smlouva musí obsahovat</w:t>
      </w:r>
      <w:r w:rsidR="003A03A9" w:rsidRPr="00E83D16">
        <w:t xml:space="preserve"> zejména</w:t>
      </w:r>
      <w:r w:rsidRPr="00E83D16">
        <w:t xml:space="preserve">: </w:t>
      </w:r>
    </w:p>
    <w:p w14:paraId="4C3DC176" w14:textId="77777777" w:rsidR="00C96814" w:rsidRPr="00E83D16" w:rsidRDefault="00C96814" w:rsidP="009C6180">
      <w:pPr>
        <w:numPr>
          <w:ilvl w:val="1"/>
          <w:numId w:val="2"/>
        </w:numPr>
        <w:ind w:left="742"/>
        <w:contextualSpacing/>
        <w:jc w:val="both"/>
      </w:pPr>
      <w:r w:rsidRPr="00E83D16">
        <w:t>vymezení vzájemného vztahu justičních složek, účelu, právních titulů a prostředků zpracování osobních údajů,</w:t>
      </w:r>
    </w:p>
    <w:p w14:paraId="7833A16F" w14:textId="77777777" w:rsidR="00C96814" w:rsidRPr="00E83D16" w:rsidRDefault="00C96814" w:rsidP="009C6180">
      <w:pPr>
        <w:numPr>
          <w:ilvl w:val="1"/>
          <w:numId w:val="2"/>
        </w:numPr>
        <w:ind w:left="742"/>
        <w:contextualSpacing/>
        <w:jc w:val="both"/>
      </w:pPr>
      <w:r w:rsidRPr="00E83D16">
        <w:t>vymezení vzájemných povinností společných správců při zpracování osobních údajů,</w:t>
      </w:r>
    </w:p>
    <w:p w14:paraId="6FC509CB" w14:textId="26190512" w:rsidR="00C96814" w:rsidRPr="00E83D16" w:rsidRDefault="00C96814" w:rsidP="009C6180">
      <w:pPr>
        <w:numPr>
          <w:ilvl w:val="1"/>
          <w:numId w:val="2"/>
        </w:numPr>
        <w:ind w:left="742"/>
        <w:contextualSpacing/>
        <w:jc w:val="both"/>
      </w:pPr>
      <w:r w:rsidRPr="00E83D16">
        <w:t>vymezení vzájemných povinností a odpovědnosti společných správců ve vztahu k uplatnění práv subjektů osobních údajů,</w:t>
      </w:r>
    </w:p>
    <w:p w14:paraId="7515B54B" w14:textId="77777777" w:rsidR="00C96814" w:rsidRPr="00E83D16" w:rsidRDefault="00C96814" w:rsidP="009C6180">
      <w:pPr>
        <w:numPr>
          <w:ilvl w:val="1"/>
          <w:numId w:val="2"/>
        </w:numPr>
        <w:ind w:left="742"/>
        <w:contextualSpacing/>
        <w:jc w:val="both"/>
      </w:pPr>
      <w:r w:rsidRPr="00E83D16">
        <w:t>vymezení vzájemných povinností a odpovědnosti společných správců ve vztahu k Úřadu pro ochranu osobních údajů a orgánům justičního dohledu,</w:t>
      </w:r>
    </w:p>
    <w:p w14:paraId="5CD8E486" w14:textId="77777777" w:rsidR="00C96814" w:rsidRPr="00E83D16" w:rsidRDefault="00C96814" w:rsidP="009C6180">
      <w:pPr>
        <w:numPr>
          <w:ilvl w:val="1"/>
          <w:numId w:val="2"/>
        </w:numPr>
        <w:ind w:left="742"/>
        <w:contextualSpacing/>
        <w:jc w:val="both"/>
      </w:pPr>
      <w:r w:rsidRPr="00E83D16">
        <w:t>vymezení vzájemných povinností a odpovědnosti společných správců v případě porušení zabezpečení osobních údajů,</w:t>
      </w:r>
    </w:p>
    <w:p w14:paraId="07C3C046" w14:textId="47CB9AA2" w:rsidR="00C96814" w:rsidRPr="00E83D16" w:rsidRDefault="00C96814" w:rsidP="009C6180">
      <w:pPr>
        <w:numPr>
          <w:ilvl w:val="1"/>
          <w:numId w:val="2"/>
        </w:numPr>
        <w:ind w:left="742"/>
        <w:contextualSpacing/>
        <w:jc w:val="both"/>
      </w:pPr>
      <w:r w:rsidRPr="00E83D16">
        <w:t xml:space="preserve">vymezení technických a organizačních opatření při společné správě osobních údajů, </w:t>
      </w:r>
      <w:r w:rsidR="00CA2321">
        <w:t>a</w:t>
      </w:r>
    </w:p>
    <w:p w14:paraId="3922E538" w14:textId="455B52B6" w:rsidR="00C96814" w:rsidRPr="00E83D16" w:rsidRDefault="00C96814" w:rsidP="009C6180">
      <w:pPr>
        <w:numPr>
          <w:ilvl w:val="1"/>
          <w:numId w:val="2"/>
        </w:numPr>
        <w:ind w:left="742"/>
        <w:contextualSpacing/>
        <w:jc w:val="both"/>
      </w:pPr>
      <w:r w:rsidRPr="00E83D16" w:rsidDel="007E3F47">
        <w:t xml:space="preserve"> </w:t>
      </w:r>
      <w:r w:rsidRPr="00E83D16">
        <w:t>vymezení podmínek pro zapojení zpracovatelů.</w:t>
      </w:r>
    </w:p>
    <w:p w14:paraId="431F0F94" w14:textId="3EA4BE70" w:rsidR="00C96814" w:rsidRPr="00E83D16" w:rsidRDefault="00C96814" w:rsidP="009C6180">
      <w:pPr>
        <w:pStyle w:val="Bodpedpisu"/>
      </w:pPr>
      <w:r w:rsidRPr="00E83D16">
        <w:t xml:space="preserve"> Smlouvy dle odstavce  </w:t>
      </w:r>
      <w:r w:rsidR="002F4CE7" w:rsidRPr="00E83D16">
        <w:fldChar w:fldCharType="begin"/>
      </w:r>
      <w:r w:rsidR="002F4CE7" w:rsidRPr="00E83D16">
        <w:instrText xml:space="preserve"> REF _Ref66992703 \r \h </w:instrText>
      </w:r>
      <w:r w:rsidR="004412AA">
        <w:instrText xml:space="preserve"> \* MERGEFORMAT </w:instrText>
      </w:r>
      <w:r w:rsidR="002F4CE7" w:rsidRPr="00E83D16">
        <w:fldChar w:fldCharType="separate"/>
      </w:r>
      <w:r w:rsidR="00CB33DE">
        <w:t>(31)</w:t>
      </w:r>
      <w:r w:rsidR="002F4CE7" w:rsidRPr="00E83D16">
        <w:fldChar w:fldCharType="end"/>
      </w:r>
      <w:r w:rsidRPr="00E83D16">
        <w:t xml:space="preserve"> tohoto článku lze mezi justičními složkami uzavřít společně k více typovým činnostem zpracování. Případná doplnění dalších činností zpracování lze provést dodatkem již uzavřených smluv. </w:t>
      </w:r>
    </w:p>
    <w:p w14:paraId="19A58A31" w14:textId="6D9E488E" w:rsidR="00C96814" w:rsidRPr="00E83D16" w:rsidRDefault="00C96814" w:rsidP="009C6180">
      <w:pPr>
        <w:pStyle w:val="Bodpedpisu"/>
      </w:pPr>
      <w:r w:rsidRPr="00E83D16">
        <w:t xml:space="preserve"> Důvodnost uzavření smluv dle odstavce</w:t>
      </w:r>
      <w:r w:rsidR="00471C9A" w:rsidRPr="00E83D16">
        <w:t xml:space="preserve"> </w:t>
      </w:r>
      <w:r w:rsidR="004B27D1" w:rsidRPr="00E83D16">
        <w:fldChar w:fldCharType="begin"/>
      </w:r>
      <w:r w:rsidR="004B27D1" w:rsidRPr="00E83D16">
        <w:instrText xml:space="preserve"> REF _Ref66992703 \r \h </w:instrText>
      </w:r>
      <w:r w:rsidR="004412AA">
        <w:instrText xml:space="preserve"> \* MERGEFORMAT </w:instrText>
      </w:r>
      <w:r w:rsidR="004B27D1" w:rsidRPr="00E83D16">
        <w:fldChar w:fldCharType="separate"/>
      </w:r>
      <w:r w:rsidR="00CB33DE">
        <w:t>(31)</w:t>
      </w:r>
      <w:r w:rsidR="004B27D1" w:rsidRPr="00E83D16">
        <w:fldChar w:fldCharType="end"/>
      </w:r>
      <w:r w:rsidR="004B27D1" w:rsidRPr="00E83D16">
        <w:t xml:space="preserve"> </w:t>
      </w:r>
      <w:r w:rsidR="00027BC2" w:rsidRPr="00E83D16">
        <w:t xml:space="preserve">i </w:t>
      </w:r>
      <w:r w:rsidRPr="00E83D16">
        <w:t xml:space="preserve">jejich obsah posuzuje pověřenec </w:t>
      </w:r>
      <w:r w:rsidR="000424A3" w:rsidRPr="00E83D16">
        <w:t>pro ochranu osobních údajů</w:t>
      </w:r>
      <w:r w:rsidR="00471C9A" w:rsidRPr="00E83D16">
        <w:t xml:space="preserve"> (dále také „pověřenec“) </w:t>
      </w:r>
      <w:r w:rsidRPr="00E83D16">
        <w:t xml:space="preserve">dotčených justičních složek. </w:t>
      </w:r>
    </w:p>
    <w:p w14:paraId="7EB34314" w14:textId="77777777" w:rsidR="00C96814" w:rsidRPr="00E83D16" w:rsidRDefault="00C96814" w:rsidP="004A79F2">
      <w:pPr>
        <w:pStyle w:val="Nadpis1"/>
      </w:pPr>
      <w:bookmarkStart w:id="118" w:name="_Toc79579965"/>
      <w:r w:rsidRPr="00E83D16">
        <w:lastRenderedPageBreak/>
        <w:t>Pověřenec pro ochranu osobních údajů</w:t>
      </w:r>
      <w:bookmarkEnd w:id="118"/>
    </w:p>
    <w:p w14:paraId="3E2148D5" w14:textId="3F1F5D46" w:rsidR="00C96814" w:rsidRPr="00E83D16" w:rsidRDefault="00C96814" w:rsidP="009C6180">
      <w:pPr>
        <w:pStyle w:val="Bodpedpisu"/>
      </w:pPr>
      <w:r w:rsidRPr="00E83D16">
        <w:t>Jednotlivé justiční složky musí mít jmenovaného nebo určeného pověřence.</w:t>
      </w:r>
    </w:p>
    <w:p w14:paraId="1DF3E2E1" w14:textId="3B475752" w:rsidR="00C96814" w:rsidRPr="00E83D16" w:rsidRDefault="00C96814" w:rsidP="009C6180">
      <w:pPr>
        <w:pStyle w:val="Bodpedpisu"/>
      </w:pPr>
      <w:r w:rsidRPr="00E83D16">
        <w:t>Postavení a úkoly pověřence vycházejí přímo z GDPR, dalších právních předpisů vztahujících se na činnost příslušné justiční složky</w:t>
      </w:r>
      <w:r w:rsidRPr="00E83D16">
        <w:rPr>
          <w:vertAlign w:val="superscript"/>
        </w:rPr>
        <w:footnoteReference w:id="2"/>
      </w:r>
      <w:r w:rsidRPr="00E83D16">
        <w:t>, organizačních předpisů upravujících činnost příslušné justiční složky nebo písemné dohody mezi justičními složkami v případě společného pověřence. Pověřenec např. monitoruje soulad postupů justiční složky s předpisy v oblasti ochrany osobních údajů a navrhuje opatření k nápravě, poskytuje informace a poradenství týkající se ochrany osobních údajů, plní svěřené úkoly v souvislosti s porušením zabezpečení osobních údajů a je hlavním kontaktním místem Úřad</w:t>
      </w:r>
      <w:r w:rsidR="005408FA" w:rsidRPr="00E83D16">
        <w:t>u</w:t>
      </w:r>
      <w:r w:rsidRPr="00E83D16">
        <w:t xml:space="preserve"> pro ochranu osobních údajů.  </w:t>
      </w:r>
    </w:p>
    <w:p w14:paraId="3053A0DD" w14:textId="3AEDB39D" w:rsidR="00C96814" w:rsidRPr="00E83D16" w:rsidRDefault="00C96814" w:rsidP="009C6180">
      <w:pPr>
        <w:pStyle w:val="Bodpedpisu"/>
      </w:pPr>
      <w:r w:rsidRPr="00E83D16">
        <w:t>V</w:t>
      </w:r>
      <w:r w:rsidRPr="00E83D16">
        <w:rPr>
          <w:rFonts w:eastAsia="Times New Roman" w:cstheme="minorHAnsi"/>
        </w:rPr>
        <w:t xml:space="preserve">edoucí pracovníci justičních složek jsou povinni v náležitém předstihu zapojit pověřence do všech procesů spojených se zpracováním a ochranou osobních údajů v souvislosti se zajištěním bezpečnosti v prostředí informačních a komunikačních technologií </w:t>
      </w:r>
      <w:r w:rsidR="001D458B" w:rsidRPr="00E83D16">
        <w:rPr>
          <w:rFonts w:eastAsia="Times New Roman" w:cstheme="minorHAnsi"/>
        </w:rPr>
        <w:t>pro plnění</w:t>
      </w:r>
      <w:r w:rsidRPr="00E83D16">
        <w:rPr>
          <w:rFonts w:eastAsia="Times New Roman" w:cstheme="minorHAnsi"/>
        </w:rPr>
        <w:t xml:space="preserve"> úkolů stanovených právními předpisy a dalšími vnitřními předpisy justiční složky. </w:t>
      </w:r>
    </w:p>
    <w:p w14:paraId="134F10EF" w14:textId="77777777" w:rsidR="00C96814" w:rsidRPr="00E83D16" w:rsidRDefault="00C96814" w:rsidP="009C6180">
      <w:pPr>
        <w:pStyle w:val="Bodpedpisu"/>
      </w:pPr>
      <w:r w:rsidRPr="00E83D16">
        <w:t>Pracovníci justičních složek, kteří plní úkoly v oblasti bezpečnosti informací, jsou povinni pověřencům pro účely výkonu jejich působnosti poskytnout veškeré relevantní informace a nezbytnou součinnost.</w:t>
      </w:r>
    </w:p>
    <w:p w14:paraId="5B4961B6" w14:textId="77777777" w:rsidR="00C96814" w:rsidRPr="00E83D16" w:rsidRDefault="00C96814" w:rsidP="004A79F2">
      <w:pPr>
        <w:pStyle w:val="Nadpis1"/>
      </w:pPr>
      <w:bookmarkStart w:id="119" w:name="_Toc79579966"/>
      <w:r w:rsidRPr="00E83D16">
        <w:t>Justiční orgány dohledu</w:t>
      </w:r>
      <w:bookmarkEnd w:id="119"/>
      <w:r w:rsidRPr="00E83D16">
        <w:t xml:space="preserve"> </w:t>
      </w:r>
    </w:p>
    <w:p w14:paraId="2753A0C3" w14:textId="741E24AD" w:rsidR="00C96814" w:rsidRPr="00E83D16" w:rsidRDefault="00C96814" w:rsidP="009C6180">
      <w:pPr>
        <w:pStyle w:val="Bodpedpisu"/>
      </w:pPr>
      <w:r w:rsidRPr="00E83D16">
        <w:t xml:space="preserve">Na základě ustanovení § </w:t>
      </w:r>
      <w:proofErr w:type="gramStart"/>
      <w:r w:rsidRPr="00E83D16">
        <w:t>122d</w:t>
      </w:r>
      <w:proofErr w:type="gramEnd"/>
      <w:r w:rsidRPr="00E83D16">
        <w:t xml:space="preserve"> zákona č. 6/2002 Sb., o soudech a soudcích a ustanovení §</w:t>
      </w:r>
      <w:r w:rsidR="008C2D20">
        <w:t> </w:t>
      </w:r>
      <w:r w:rsidRPr="00E83D16">
        <w:t>12l zákona č.</w:t>
      </w:r>
      <w:r w:rsidR="00FF30ED">
        <w:t> </w:t>
      </w:r>
      <w:r w:rsidRPr="00E83D16">
        <w:t xml:space="preserve">283/1993 Sb., o státním zastupitelství v oblastech činností zpracování, u nichž právní předpis neukládá povinnost jmenovat pověřence, sledují soulad postupu soudů a státních zastupitelství s právními předpisy v oblasti ochrany osobních údajů zvláštní orgány dohledu nad zpracováním osobních údajů (dále jen „justiční orgány dohledu“). </w:t>
      </w:r>
    </w:p>
    <w:p w14:paraId="4E4B1D66" w14:textId="37AA7789" w:rsidR="00C96814" w:rsidRPr="00E83D16" w:rsidRDefault="00C96814" w:rsidP="009C6180">
      <w:pPr>
        <w:pStyle w:val="Bodpedpisu"/>
      </w:pPr>
      <w:r w:rsidRPr="00E83D16">
        <w:t xml:space="preserve">Postavení a působnost </w:t>
      </w:r>
      <w:r w:rsidR="00D0148C" w:rsidRPr="00E83D16">
        <w:t xml:space="preserve">justičního </w:t>
      </w:r>
      <w:r w:rsidRPr="00E83D16">
        <w:rPr>
          <w:rFonts w:cstheme="minorHAnsi"/>
        </w:rPr>
        <w:t xml:space="preserve">orgánu dohledu </w:t>
      </w:r>
      <w:r w:rsidRPr="00E83D16">
        <w:t>vycházejí přímo z právních předpisů vztahujících se na činnost příslušné justiční složky</w:t>
      </w:r>
      <w:r w:rsidRPr="00E83D16">
        <w:rPr>
          <w:vertAlign w:val="superscript"/>
        </w:rPr>
        <w:footnoteReference w:id="3"/>
      </w:r>
      <w:r w:rsidRPr="00E83D16">
        <w:t>. Konkrétní úkoly orgánu dohledu podrobně upravují vnitřní předpisy příslušných justičních složek, jimž byla tato pravomoc svěřena</w:t>
      </w:r>
      <w:r w:rsidRPr="00E83D16">
        <w:rPr>
          <w:vertAlign w:val="superscript"/>
        </w:rPr>
        <w:footnoteReference w:id="4"/>
      </w:r>
      <w:r w:rsidRPr="00E83D16">
        <w:t>. Vedoucí příslušné justiční složky zajistí, aby informace o úkolech orgánu dohledu byly dostupné všem justičním složkám, u kterých vykonává dohled. Ve vztahu k bezpečnosti v prostředí informačních a komunikačních technologií o</w:t>
      </w:r>
      <w:r w:rsidRPr="00E83D16">
        <w:rPr>
          <w:rFonts w:cstheme="minorHAnsi"/>
        </w:rPr>
        <w:t xml:space="preserve">rgán dohledu např. monitoruje soulad postupu justiční složky s předpisy v oblasti ochrany údajů a navrhuje opatření k nápravě zjištěných nedostatků, jakož i přijímá podněty týkající se zpracování osobních údajů, a to v oblastech výkonu soudních pravomocí nebo výkonu působnosti státního zastupitelství </w:t>
      </w:r>
      <w:r w:rsidR="00D137DA" w:rsidRPr="00E83D16">
        <w:rPr>
          <w:rFonts w:cstheme="minorHAnsi"/>
        </w:rPr>
        <w:t>a</w:t>
      </w:r>
      <w:r w:rsidR="00C26590" w:rsidRPr="00E83D16">
        <w:rPr>
          <w:rFonts w:cstheme="minorHAnsi"/>
        </w:rPr>
        <w:t xml:space="preserve"> </w:t>
      </w:r>
      <w:r w:rsidR="00FD7859" w:rsidRPr="00E83D16">
        <w:rPr>
          <w:rFonts w:cstheme="minorHAnsi"/>
        </w:rPr>
        <w:t>u</w:t>
      </w:r>
      <w:r w:rsidR="00D47979" w:rsidRPr="00E83D16">
        <w:rPr>
          <w:rFonts w:cstheme="minorHAnsi"/>
        </w:rPr>
        <w:t xml:space="preserve"> </w:t>
      </w:r>
      <w:r w:rsidR="00C26590" w:rsidRPr="00E83D16">
        <w:rPr>
          <w:rFonts w:cstheme="minorHAnsi"/>
        </w:rPr>
        <w:t xml:space="preserve">ostatních </w:t>
      </w:r>
      <w:r w:rsidR="00E42C1F" w:rsidRPr="00E83D16">
        <w:rPr>
          <w:rFonts w:cstheme="minorHAnsi"/>
        </w:rPr>
        <w:t>zpracování</w:t>
      </w:r>
      <w:r w:rsidR="00FD7859" w:rsidRPr="00E83D16">
        <w:rPr>
          <w:rFonts w:cstheme="minorHAnsi"/>
        </w:rPr>
        <w:t xml:space="preserve"> údajů a informací nespadajících do působnosti </w:t>
      </w:r>
      <w:r w:rsidRPr="00E83D16">
        <w:rPr>
          <w:rFonts w:cstheme="minorHAnsi"/>
        </w:rPr>
        <w:t>pověřenc</w:t>
      </w:r>
      <w:r w:rsidR="00FD7859" w:rsidRPr="00E83D16">
        <w:rPr>
          <w:rFonts w:cstheme="minorHAnsi"/>
        </w:rPr>
        <w:t>e</w:t>
      </w:r>
      <w:r w:rsidRPr="00E83D16">
        <w:rPr>
          <w:rFonts w:cstheme="minorHAnsi"/>
        </w:rPr>
        <w:t>.</w:t>
      </w:r>
    </w:p>
    <w:p w14:paraId="32B3B39D" w14:textId="77777777" w:rsidR="00C96814" w:rsidRPr="00E83D16" w:rsidRDefault="00C96814" w:rsidP="004A79F2">
      <w:pPr>
        <w:pStyle w:val="Nadpis1"/>
      </w:pPr>
      <w:bookmarkStart w:id="120" w:name="_Toc79579967"/>
      <w:r w:rsidRPr="00E83D16">
        <w:lastRenderedPageBreak/>
        <w:t>Porušení zabezpečení osobních údajů</w:t>
      </w:r>
      <w:bookmarkEnd w:id="120"/>
      <w:r w:rsidRPr="00E83D16">
        <w:t xml:space="preserve"> </w:t>
      </w:r>
    </w:p>
    <w:p w14:paraId="61FE2F69" w14:textId="2D147BBC" w:rsidR="00C96814" w:rsidRPr="00E83D16" w:rsidRDefault="00C96814" w:rsidP="009C6180">
      <w:pPr>
        <w:pStyle w:val="Bodpedpisu"/>
      </w:pPr>
      <w:r w:rsidRPr="00E83D16">
        <w:t xml:space="preserve"> V kontextu této politiky je porušením zabezpečení osobních údajů jakýkoliv bezpečnostní incident dle dokumentu „Politika zvládání kybernetických bezpečnostních incidentů</w:t>
      </w:r>
      <w:r w:rsidR="004D56AF" w:rsidRPr="00E83D16">
        <w:t>“</w:t>
      </w:r>
      <w:r w:rsidRPr="00E83D16">
        <w:t xml:space="preserve"> (politika č. 22), který vede k náhodnému nebo protiprávnímu zničení, ztrátě, změně nebo neoprávněnému poskytnutí nebo zpřístupnění přenášených, uložených nebo jinak zpracovávaných osobních údajů. </w:t>
      </w:r>
    </w:p>
    <w:p w14:paraId="33DFFC30" w14:textId="15EF15A8" w:rsidR="0014638F" w:rsidRPr="00E83D16" w:rsidRDefault="0014638F" w:rsidP="009C6180">
      <w:pPr>
        <w:pStyle w:val="Bodpedpisu"/>
      </w:pPr>
      <w:r w:rsidRPr="00E83D16">
        <w:t xml:space="preserve">Bezpečnostní událost předcházející bezpečnostnímu incidentu </w:t>
      </w:r>
      <w:r w:rsidR="009933B6" w:rsidRPr="00E83D16">
        <w:t>spojenému s porušením zabezpečení osobních údajů je řešena v souladu s dokumentem „Politika zvládání kybernetických bezpečnostních incidentů“ (politika č. 22).</w:t>
      </w:r>
    </w:p>
    <w:p w14:paraId="6F6DC3F5" w14:textId="77777777" w:rsidR="00C96814" w:rsidRPr="00E83D16" w:rsidRDefault="00C96814" w:rsidP="009C6180">
      <w:pPr>
        <w:pStyle w:val="Bodpedpisu"/>
      </w:pPr>
      <w:bookmarkStart w:id="121" w:name="_Ref51065055"/>
      <w:bookmarkStart w:id="122" w:name="_Ref55291897"/>
      <w:r w:rsidRPr="00E83D16">
        <w:t>Vedoucí justiční složky určí</w:t>
      </w:r>
      <w:bookmarkEnd w:id="121"/>
      <w:r w:rsidRPr="00E83D16">
        <w:t xml:space="preserve"> pracovníka justiční složky, v případě písm. a) a b) případně více pracovníků složky, kterému nebo kterým:</w:t>
      </w:r>
      <w:bookmarkEnd w:id="122"/>
      <w:r w:rsidRPr="00E83D16">
        <w:t xml:space="preserve"> </w:t>
      </w:r>
    </w:p>
    <w:p w14:paraId="61036EA9" w14:textId="3EF58565" w:rsidR="00C96814" w:rsidRPr="00E83D16" w:rsidRDefault="00C96814" w:rsidP="009C6180">
      <w:pPr>
        <w:pStyle w:val="Bodpedpisu2urovne"/>
      </w:pPr>
      <w:r w:rsidRPr="00E83D16">
        <w:t xml:space="preserve">se oznamují bezpečnostní </w:t>
      </w:r>
      <w:r w:rsidR="009933B6" w:rsidRPr="00E83D16">
        <w:t>události/</w:t>
      </w:r>
      <w:r w:rsidRPr="00E83D16">
        <w:t xml:space="preserve">incidenty v prostředí informačních a komunikačních technologií spojené s porušením zabezpečení ochrany osobních údajů, </w:t>
      </w:r>
    </w:p>
    <w:p w14:paraId="5BB92F85" w14:textId="4C15D3F9" w:rsidR="00C96814" w:rsidRPr="00E83D16" w:rsidRDefault="00C96814" w:rsidP="009C6180">
      <w:pPr>
        <w:pStyle w:val="Bodpedpisu2urovne"/>
      </w:pPr>
      <w:r w:rsidRPr="00E83D16">
        <w:t>se svěřuje plnění úkolů souvisejících s porušením zabezpečení osobních údajů, pokud tyto nejsou výlučně svěřeny pověřenci</w:t>
      </w:r>
      <w:r w:rsidR="00076284" w:rsidRPr="00E83D16">
        <w:t xml:space="preserve"> nebo justičním</w:t>
      </w:r>
      <w:r w:rsidR="0077452A" w:rsidRPr="00E83D16">
        <w:t>u</w:t>
      </w:r>
      <w:r w:rsidR="00076284" w:rsidRPr="00E83D16">
        <w:t xml:space="preserve"> orgán</w:t>
      </w:r>
      <w:r w:rsidR="0077452A" w:rsidRPr="00E83D16">
        <w:t>u</w:t>
      </w:r>
      <w:r w:rsidR="00076284" w:rsidRPr="00E83D16">
        <w:t xml:space="preserve"> dohledu</w:t>
      </w:r>
      <w:r w:rsidRPr="00E83D16">
        <w:t xml:space="preserve"> justiční složky (dále jen „pracovník justiční složky pověřený k řešení porušení zabezpečení osobních údajů“),</w:t>
      </w:r>
    </w:p>
    <w:p w14:paraId="6A60F142" w14:textId="015F9CFA" w:rsidR="00C96814" w:rsidRPr="00E83D16" w:rsidRDefault="00C96814" w:rsidP="009C6180">
      <w:pPr>
        <w:pStyle w:val="Bodpedpisu2urovne"/>
      </w:pPr>
      <w:r w:rsidRPr="00E83D16">
        <w:t>se svěřuje rozhodování o přijímání nápravných opatření v souvislosti s</w:t>
      </w:r>
      <w:r w:rsidR="009933B6" w:rsidRPr="00E83D16">
        <w:t> </w:t>
      </w:r>
      <w:r w:rsidRPr="00E83D16">
        <w:t>bezpečnostní</w:t>
      </w:r>
      <w:r w:rsidR="009933B6" w:rsidRPr="00E83D16">
        <w:t xml:space="preserve"> událostí/</w:t>
      </w:r>
      <w:r w:rsidRPr="00E83D16">
        <w:t>incidentem spojeným s porušením zabezpečení osobních údajů (dále jen „pracovník justiční složky odpovědný za přijímání nápravných opatření“).</w:t>
      </w:r>
    </w:p>
    <w:p w14:paraId="2731C442" w14:textId="782483AC" w:rsidR="00C33620" w:rsidRPr="00E83D16" w:rsidRDefault="00C96814" w:rsidP="009C6180">
      <w:pPr>
        <w:ind w:left="426"/>
        <w:contextualSpacing/>
        <w:jc w:val="both"/>
      </w:pPr>
      <w:r w:rsidRPr="00E83D16">
        <w:t xml:space="preserve">Pro účely této politiky jsou pracovníci pod písm. b) a c) dále definováni jako </w:t>
      </w:r>
      <w:r w:rsidR="00076284" w:rsidRPr="00E83D16">
        <w:t>„</w:t>
      </w:r>
      <w:r w:rsidRPr="00E83D16">
        <w:t>pracovníci pověření kompetencemi v oblasti ochrany osobních údajů</w:t>
      </w:r>
      <w:r w:rsidR="00076284" w:rsidRPr="00E83D16">
        <w:t>“</w:t>
      </w:r>
      <w:r w:rsidRPr="00E83D16">
        <w:t>.</w:t>
      </w:r>
    </w:p>
    <w:p w14:paraId="64312F32" w14:textId="30F67160" w:rsidR="00C96814" w:rsidRPr="00E83D16" w:rsidRDefault="00C96814" w:rsidP="009C6180">
      <w:pPr>
        <w:pStyle w:val="Bodpedpisu"/>
      </w:pPr>
      <w:r w:rsidRPr="00E83D16">
        <w:t xml:space="preserve">Pokud vedoucí justiční složky neurčí pracovníky justičních složek podle odstavce </w:t>
      </w:r>
      <w:r w:rsidRPr="00E83D16">
        <w:fldChar w:fldCharType="begin"/>
      </w:r>
      <w:r w:rsidRPr="00E83D16">
        <w:instrText xml:space="preserve"> REF _Ref55291897 \r \h  \* MERGEFORMAT </w:instrText>
      </w:r>
      <w:r w:rsidRPr="00E83D16">
        <w:fldChar w:fldCharType="separate"/>
      </w:r>
      <w:r w:rsidR="00CB33DE">
        <w:t>(43)</w:t>
      </w:r>
      <w:r w:rsidRPr="00E83D16">
        <w:fldChar w:fldCharType="end"/>
      </w:r>
      <w:r w:rsidRPr="00E83D16">
        <w:t xml:space="preserve">, zajišťuje plnění úkolů stanovených touto politikou v čl. 8 sám. </w:t>
      </w:r>
    </w:p>
    <w:p w14:paraId="4DEC8035" w14:textId="6D1B682D" w:rsidR="00C96814" w:rsidRPr="00E83D16" w:rsidRDefault="00C96814" w:rsidP="009C6180">
      <w:pPr>
        <w:pStyle w:val="Bodpedpisu"/>
      </w:pPr>
      <w:bookmarkStart w:id="123" w:name="_Ref55467288"/>
      <w:r w:rsidRPr="00E83D16">
        <w:t>Konkrétní postupy a pravidla pro oznamování porušení zabezpečení ochrany osobních údajů, dokumentaci porušení, jeho posuzování a přijímání nápravných opatření je vedoucí justiční složky oprávněn stanovit vnitřním předpisem justiční složky.</w:t>
      </w:r>
      <w:bookmarkEnd w:id="123"/>
    </w:p>
    <w:p w14:paraId="04FF5271" w14:textId="2C34F8F4" w:rsidR="00C96814" w:rsidRPr="00E83D16" w:rsidRDefault="00C96814" w:rsidP="009C6180">
      <w:pPr>
        <w:pStyle w:val="Bodpedpisu"/>
      </w:pPr>
      <w:bookmarkStart w:id="124" w:name="_Ref55467931"/>
      <w:r w:rsidRPr="00E83D16">
        <w:t xml:space="preserve">Pokud vedoucí justiční složky neupraví v souladu s  odstavcem  </w:t>
      </w:r>
      <w:r w:rsidRPr="00E83D16">
        <w:fldChar w:fldCharType="begin"/>
      </w:r>
      <w:r w:rsidRPr="00E83D16">
        <w:instrText xml:space="preserve"> REF _Ref55467288 \r \h </w:instrText>
      </w:r>
      <w:r w:rsidR="00D21E1C">
        <w:instrText xml:space="preserve"> \* MERGEFORMAT </w:instrText>
      </w:r>
      <w:r w:rsidRPr="00E83D16">
        <w:fldChar w:fldCharType="separate"/>
      </w:r>
      <w:r w:rsidR="00CB33DE">
        <w:t>(45)</w:t>
      </w:r>
      <w:r w:rsidRPr="00E83D16">
        <w:fldChar w:fldCharType="end"/>
      </w:r>
      <w:r w:rsidRPr="00E83D16">
        <w:t xml:space="preserve"> postupy a pravidla justiční složky vnitřním předpisem, platí, že v případě zjištění bezpečnostního incidentu spojeného s porušením zabezpečení osobních údajů pracovník justiční složky pověřený k řešení porušení zabezpečení osobních údajů v součinnosti s pracovníkem justiční složky, který uvedené porušení zjistil, zajistí ve lhůtě nejpozději 36 hodin od zjištění porušení zabezpečení vyhotovení a zaslání písemného záznamu o zjištění porušení zabezpečení osobních údajů (dále jen „záznam“):</w:t>
      </w:r>
      <w:bookmarkEnd w:id="124"/>
    </w:p>
    <w:p w14:paraId="520A5CB7" w14:textId="2C2DEFF0" w:rsidR="00C96814" w:rsidRPr="00E83D16" w:rsidRDefault="00C96814" w:rsidP="009C6180">
      <w:pPr>
        <w:pStyle w:val="Bodpedpisu2urovne"/>
      </w:pPr>
      <w:r w:rsidRPr="00E83D16">
        <w:t>justičnímu orgánu dohledu a v kopii pověřenci v případě porušení zabezpečení osobních údajů při zpracování osobních údajů spadajícího pod ustanovení § 122c odst. 1 zákona č.</w:t>
      </w:r>
      <w:r w:rsidR="007649AA">
        <w:t> </w:t>
      </w:r>
      <w:r w:rsidRPr="00E83D16">
        <w:t xml:space="preserve">6/2002 Sb., o soudech a soudcích a ustanovení § </w:t>
      </w:r>
      <w:proofErr w:type="gramStart"/>
      <w:r w:rsidRPr="00E83D16">
        <w:t>12</w:t>
      </w:r>
      <w:r w:rsidR="00873D9E" w:rsidRPr="00E83D16">
        <w:t>l</w:t>
      </w:r>
      <w:proofErr w:type="gramEnd"/>
      <w:r w:rsidR="00873D9E" w:rsidRPr="00E83D16">
        <w:t xml:space="preserve"> odst. 1</w:t>
      </w:r>
      <w:r w:rsidRPr="00E83D16">
        <w:t xml:space="preserve"> věta druhá zákona č.</w:t>
      </w:r>
      <w:r w:rsidR="007649AA">
        <w:t> </w:t>
      </w:r>
      <w:r w:rsidRPr="00E83D16">
        <w:t>283/1993 Sb., o státním zastupitelství</w:t>
      </w:r>
      <w:r w:rsidRPr="00E83D16">
        <w:rPr>
          <w:lang w:val="en-US"/>
        </w:rPr>
        <w:t xml:space="preserve">; </w:t>
      </w:r>
      <w:r w:rsidRPr="00E83D16">
        <w:t xml:space="preserve">pokud jsou obě funkce v působnosti jednoho pracovníka justiční složky, postačí zaslání justičnímu orgánu dohledu, </w:t>
      </w:r>
    </w:p>
    <w:p w14:paraId="2489B79B" w14:textId="4E74C845" w:rsidR="00C96814" w:rsidRPr="00E83D16" w:rsidRDefault="00C96814" w:rsidP="009C6180">
      <w:pPr>
        <w:pStyle w:val="Bodpedpisu2urovne"/>
      </w:pPr>
      <w:r w:rsidRPr="00E83D16">
        <w:lastRenderedPageBreak/>
        <w:t>pověřenci v případě porušení zabezpečení osobních údajů při zpracování osobních údajů nespadajícího pod písm. a)</w:t>
      </w:r>
      <w:r w:rsidRPr="00E83D16">
        <w:rPr>
          <w:vertAlign w:val="superscript"/>
        </w:rPr>
        <w:footnoteReference w:id="5"/>
      </w:r>
      <w:r w:rsidRPr="00E83D16">
        <w:t xml:space="preserve">. </w:t>
      </w:r>
    </w:p>
    <w:p w14:paraId="525576CC" w14:textId="28A60F91" w:rsidR="00C96814" w:rsidRPr="00E83D16" w:rsidRDefault="00C96814" w:rsidP="009C6180">
      <w:pPr>
        <w:pStyle w:val="Bodpedpisu"/>
      </w:pPr>
      <w:r w:rsidRPr="00E83D16">
        <w:t xml:space="preserve">Záznam podle odstavce </w:t>
      </w:r>
      <w:r w:rsidRPr="00E83D16">
        <w:fldChar w:fldCharType="begin"/>
      </w:r>
      <w:r w:rsidRPr="00E83D16">
        <w:instrText xml:space="preserve"> REF _Ref55467931 \r \h </w:instrText>
      </w:r>
      <w:r w:rsidR="009C6180">
        <w:instrText xml:space="preserve"> \* MERGEFORMAT </w:instrText>
      </w:r>
      <w:r w:rsidRPr="00E83D16">
        <w:fldChar w:fldCharType="separate"/>
      </w:r>
      <w:r w:rsidR="00CB33DE">
        <w:t>(46)</w:t>
      </w:r>
      <w:r w:rsidRPr="00E83D16">
        <w:fldChar w:fldCharType="end"/>
      </w:r>
      <w:r w:rsidRPr="00E83D16">
        <w:t xml:space="preserve"> se doručuje pověřenci nebo justičnímu orgánu dohledu zpravidla na kontaktní elektronickou adresu, případně prostřednictvím datové schránky příslušné justiční složky. Povinným obsahem záznamu o zjištění porušení zabezpečení osobních údajů, jehož vzor je uveden v příloze </w:t>
      </w:r>
      <w:r w:rsidR="008F69EA" w:rsidRPr="00E83D16">
        <w:t>č.1</w:t>
      </w:r>
      <w:r w:rsidRPr="00E83D16">
        <w:t xml:space="preserve"> této politiky, je minimálně: </w:t>
      </w:r>
    </w:p>
    <w:p w14:paraId="33BB4082" w14:textId="77777777" w:rsidR="00C96814" w:rsidRPr="00E83D16" w:rsidRDefault="00C96814" w:rsidP="009C6180">
      <w:pPr>
        <w:pStyle w:val="Bodpedpisu2urovne"/>
      </w:pPr>
      <w:r w:rsidRPr="00E83D16">
        <w:t xml:space="preserve">Doba a způsob zjištění porušení zabezpečení. </w:t>
      </w:r>
    </w:p>
    <w:p w14:paraId="31A6913F" w14:textId="77777777" w:rsidR="00C96814" w:rsidRPr="00E83D16" w:rsidRDefault="00C96814" w:rsidP="009C6180">
      <w:pPr>
        <w:pStyle w:val="Bodpedpisu2urovne"/>
      </w:pPr>
      <w:r w:rsidRPr="00E83D16">
        <w:rPr>
          <w:rFonts w:cstheme="minorHAnsi"/>
        </w:rPr>
        <w:t>Kategorie zpracování (agenda) + právní titul zpracování.</w:t>
      </w:r>
    </w:p>
    <w:p w14:paraId="5E1EE571" w14:textId="77777777" w:rsidR="00C96814" w:rsidRPr="00E83D16" w:rsidRDefault="00C96814" w:rsidP="009C6180">
      <w:pPr>
        <w:pStyle w:val="Bodpedpisu2urovne"/>
      </w:pPr>
      <w:r w:rsidRPr="00E83D16">
        <w:rPr>
          <w:rFonts w:cstheme="minorHAnsi"/>
        </w:rPr>
        <w:t>Popis zjištěného děje.</w:t>
      </w:r>
    </w:p>
    <w:p w14:paraId="62550BCC" w14:textId="77777777" w:rsidR="00C96814" w:rsidRPr="00E83D16" w:rsidRDefault="00C96814" w:rsidP="009C6180">
      <w:pPr>
        <w:pStyle w:val="Bodpedpisu2urovne"/>
      </w:pPr>
      <w:r w:rsidRPr="00E83D16">
        <w:rPr>
          <w:rFonts w:cstheme="minorHAnsi"/>
        </w:rPr>
        <w:t xml:space="preserve">Bezprostředně přijatá opatření k zamezení pokračování porušení a k ochraně osobních údajů. </w:t>
      </w:r>
    </w:p>
    <w:p w14:paraId="73B27297" w14:textId="77777777" w:rsidR="00C96814" w:rsidRPr="00E83D16" w:rsidRDefault="00C96814" w:rsidP="009C6180">
      <w:pPr>
        <w:pStyle w:val="Bodpedpisu2urovne"/>
      </w:pPr>
      <w:r w:rsidRPr="00E83D16">
        <w:rPr>
          <w:rFonts w:cstheme="minorHAnsi"/>
        </w:rPr>
        <w:t xml:space="preserve">Pravděpodobné důsledky porušení zabezpečení osobních údajů. </w:t>
      </w:r>
    </w:p>
    <w:p w14:paraId="1FE2F0C3" w14:textId="77777777" w:rsidR="00C96814" w:rsidRPr="00E83D16" w:rsidRDefault="00C96814" w:rsidP="009C6180">
      <w:pPr>
        <w:pStyle w:val="Bodpedpisu2urovne"/>
      </w:pPr>
      <w:r w:rsidRPr="00E83D16">
        <w:rPr>
          <w:rFonts w:cstheme="minorHAnsi"/>
        </w:rPr>
        <w:t>Výsledky šetření porušení.</w:t>
      </w:r>
    </w:p>
    <w:p w14:paraId="603B1D83" w14:textId="77777777" w:rsidR="00C96814" w:rsidRPr="00E83D16" w:rsidRDefault="00C96814" w:rsidP="009C6180">
      <w:pPr>
        <w:pStyle w:val="Bodpedpisu2urovne"/>
      </w:pPr>
      <w:r w:rsidRPr="00E83D16">
        <w:rPr>
          <w:rFonts w:cstheme="minorHAnsi"/>
        </w:rPr>
        <w:t>Návrh opatření k zamezení opakování typově shodného případu porušení zabezpečení osobních údajů.</w:t>
      </w:r>
    </w:p>
    <w:p w14:paraId="56E81F07" w14:textId="3BD5F504" w:rsidR="00C96814" w:rsidRPr="00E83D16" w:rsidRDefault="00C96814" w:rsidP="009C6180">
      <w:pPr>
        <w:pStyle w:val="Bodpedpisu2urovne"/>
      </w:pPr>
      <w:r w:rsidRPr="00E83D16">
        <w:rPr>
          <w:rFonts w:cstheme="minorHAnsi"/>
        </w:rPr>
        <w:t xml:space="preserve">Kontaktní údaje zpracovatele záznamu a </w:t>
      </w:r>
      <w:r w:rsidRPr="00E83D16">
        <w:t xml:space="preserve">pracovníků pověřených kompetencemi v oblasti ochrany osobních údajů. </w:t>
      </w:r>
    </w:p>
    <w:p w14:paraId="3CFC146D" w14:textId="5E52F019" w:rsidR="00C96814" w:rsidRDefault="00C96814" w:rsidP="009C6180">
      <w:pPr>
        <w:ind w:left="382"/>
        <w:contextualSpacing/>
        <w:jc w:val="both"/>
      </w:pPr>
      <w:r w:rsidRPr="00E83D16">
        <w:t>Lze-li to z výsledků šetření stanovit, dále se do záznamu uvede:</w:t>
      </w:r>
    </w:p>
    <w:p w14:paraId="3352D67F" w14:textId="77777777" w:rsidR="00C96814" w:rsidRPr="00E83D16" w:rsidRDefault="00C96814" w:rsidP="009C6180">
      <w:pPr>
        <w:pStyle w:val="Bodpedpisu2urovne"/>
      </w:pPr>
      <w:r w:rsidRPr="00E83D16">
        <w:t>Kategorie a přibližný počet dotčených subjektů osobních údajů.</w:t>
      </w:r>
    </w:p>
    <w:p w14:paraId="0BFB9EA1" w14:textId="77777777" w:rsidR="00C96814" w:rsidRPr="00E83D16" w:rsidRDefault="00C96814" w:rsidP="009C6180">
      <w:pPr>
        <w:pStyle w:val="Bodpedpisu2urovne"/>
      </w:pPr>
      <w:r w:rsidRPr="00E83D16">
        <w:t>Kategorie a přibližný počet dotčených záznamů osobních údajů.</w:t>
      </w:r>
    </w:p>
    <w:p w14:paraId="4F014DD2" w14:textId="77777777" w:rsidR="00C96814" w:rsidRPr="00E83D16" w:rsidRDefault="00C96814" w:rsidP="009C6180">
      <w:pPr>
        <w:pStyle w:val="Bodpedpisu2urovne"/>
      </w:pPr>
      <w:r w:rsidRPr="00E83D16">
        <w:t>Doba trvání bezpečnostního incidentu.</w:t>
      </w:r>
    </w:p>
    <w:p w14:paraId="7EC307D4" w14:textId="77777777" w:rsidR="00C96814" w:rsidRPr="00E83D16" w:rsidRDefault="00C96814" w:rsidP="009C6180">
      <w:pPr>
        <w:ind w:left="425"/>
        <w:contextualSpacing/>
        <w:jc w:val="both"/>
      </w:pPr>
      <w:r w:rsidRPr="00E83D16">
        <w:t xml:space="preserve">Obsah záznamu lze na základě metodického pokynu pověřence příslušné justiční složky nebo soustavy justičních složek rozšířit o další informace. </w:t>
      </w:r>
    </w:p>
    <w:p w14:paraId="5D8600D8" w14:textId="77777777" w:rsidR="00C96814" w:rsidRPr="00E83D16" w:rsidRDefault="00C96814" w:rsidP="009C6180">
      <w:pPr>
        <w:pStyle w:val="Bodpedpisu"/>
      </w:pPr>
      <w:r w:rsidRPr="00E83D16">
        <w:t xml:space="preserve">Každý pracovník justiční složky je povinen pracovníkovi pověřenému k řešení porušení zabezpečení osobních údajům, jakož i pověřenci a justičnímu orgánu dohledu, poskytnout doplňující informace a další součinnost nezbytnou pro plnění úkolů v souvislosti s porušením zabezpečení ochrany osobních údajů. </w:t>
      </w:r>
    </w:p>
    <w:p w14:paraId="78DB4D36" w14:textId="619AF856" w:rsidR="00C96814" w:rsidRPr="00E83D16" w:rsidRDefault="001506EE" w:rsidP="009C6180">
      <w:pPr>
        <w:pStyle w:val="Bodpedpisu"/>
      </w:pPr>
      <w:r w:rsidRPr="00E83D16">
        <w:t>Pracovník justiční složky odpovědný za přijímání nápravných opatření je povinen sdělit pověřenci</w:t>
      </w:r>
      <w:r w:rsidR="00454921" w:rsidRPr="00E83D16">
        <w:t xml:space="preserve"> nebo justičnímu orgánu dohledu</w:t>
      </w:r>
      <w:r w:rsidRPr="00E83D16">
        <w:t>, jaká nápravná opatření již byla přijata a jaká opatření navrhuje do budoucna, při přijímání nápravných opatření zohlednit návrhy pověřence</w:t>
      </w:r>
      <w:r w:rsidR="00454921" w:rsidRPr="00E83D16">
        <w:t xml:space="preserve"> nebo justičního orgánu dohledu</w:t>
      </w:r>
      <w:r w:rsidRPr="00E83D16">
        <w:t xml:space="preserve"> vztahující se k těmto opatřením, případně zdůvodnit jejich nepřijetí, jakož i sdělit pověřenci</w:t>
      </w:r>
      <w:r w:rsidR="00454921" w:rsidRPr="00E83D16">
        <w:t xml:space="preserve"> nebo justičnímu orgánu dohledu</w:t>
      </w:r>
      <w:r w:rsidRPr="00E83D16">
        <w:t>, jaká konečná nápravná opatření byla přijata, a to bez zbytečného odkladu tak, aby mohl</w:t>
      </w:r>
      <w:r w:rsidR="00454921" w:rsidRPr="00E83D16">
        <w:t>a</w:t>
      </w:r>
      <w:r w:rsidRPr="00E83D16">
        <w:t xml:space="preserve"> </w:t>
      </w:r>
      <w:r w:rsidR="00454921" w:rsidRPr="00E83D16">
        <w:t xml:space="preserve">být </w:t>
      </w:r>
      <w:r w:rsidRPr="00E83D16">
        <w:t>spln</w:t>
      </w:r>
      <w:r w:rsidR="00454921" w:rsidRPr="00E83D16">
        <w:t>ěna</w:t>
      </w:r>
      <w:r w:rsidRPr="00E83D16">
        <w:t xml:space="preserve"> ohlašovací povinnost vůči Úřadu pro ochranu osobních údajů ve lhůtě nejpozději 72 hodin od zjištění porušení zabezpečení osobních údajů a případně oznamovací </w:t>
      </w:r>
      <w:r w:rsidRPr="00E83D16">
        <w:lastRenderedPageBreak/>
        <w:t>povinnost vůči subjektům údajů, pokud jsou mu tyto úkoly svěřeny.</w:t>
      </w:r>
      <w:r w:rsidR="00C96814" w:rsidRPr="00E83D16">
        <w:t xml:space="preserve"> Vedoucí justiční složky může stanovit jiný postup pro přijímání nápravných opatření, pokud současně zajistí, aby pověřenec</w:t>
      </w:r>
      <w:r w:rsidR="0077452A" w:rsidRPr="00E83D16">
        <w:t xml:space="preserve"> nebo justiční orgán dohledu</w:t>
      </w:r>
      <w:r w:rsidR="00C96814" w:rsidRPr="00E83D16">
        <w:t xml:space="preserve"> mohl řádně vykonávat své úkoly.</w:t>
      </w:r>
    </w:p>
    <w:p w14:paraId="102DFC4B" w14:textId="77777777" w:rsidR="00C96814" w:rsidRPr="00E83D16" w:rsidRDefault="00C96814" w:rsidP="009C6180">
      <w:pPr>
        <w:pStyle w:val="Bodpedpisu"/>
      </w:pPr>
      <w:r w:rsidRPr="00E83D16">
        <w:t>Vedoucí justiční složky může povinnosti pracovníků pověřených kompetencemi v oblasti ochrany osobních údajů při řešení porušení zabezpečení osobních údajů stanovit vnitřním předpisem.</w:t>
      </w:r>
    </w:p>
    <w:p w14:paraId="4F347D78" w14:textId="77777777" w:rsidR="00C96814" w:rsidRPr="00E83D16" w:rsidRDefault="00C96814" w:rsidP="009C6180">
      <w:pPr>
        <w:pStyle w:val="Bodpedpisu"/>
      </w:pPr>
      <w:r w:rsidRPr="00E83D16">
        <w:rPr>
          <w:lang w:eastAsia="cs-CZ"/>
        </w:rPr>
        <w:t xml:space="preserve">V případě bezpečnostního incidentu spojeného s porušením zabezpečení </w:t>
      </w:r>
      <w:r w:rsidRPr="00E83D16">
        <w:t xml:space="preserve">osobních údajů, zasahujícího do více justičních složek, je pracovník justiční složky odpovědný za přijímání nápravných opatření povinen postupovat ve vzájemné součinnosti s pracovníky </w:t>
      </w:r>
      <w:r w:rsidRPr="00E83D16">
        <w:rPr>
          <w:lang w:eastAsia="cs-CZ"/>
        </w:rPr>
        <w:t xml:space="preserve">jiných justičních složek odpovědných za přijímání nápravných opatření. </w:t>
      </w:r>
    </w:p>
    <w:p w14:paraId="2BBE5596" w14:textId="4AD87EC0" w:rsidR="00C96814" w:rsidRPr="00E83D16" w:rsidRDefault="00C96814" w:rsidP="009C6180">
      <w:pPr>
        <w:pStyle w:val="Bodpedpisu"/>
      </w:pPr>
      <w:r w:rsidRPr="00E83D16">
        <w:rPr>
          <w:lang w:eastAsia="cs-CZ"/>
        </w:rPr>
        <w:t>V případě, že dvě či více justičních složek jsou v postavení společného správce, upraví pravidla a vzájemné vztahy mezi nimi ve vztahu k porušení osobních údajů smlouva o společné správě osobních údajů</w:t>
      </w:r>
      <w:r w:rsidR="00050A9B" w:rsidRPr="00E83D16">
        <w:rPr>
          <w:lang w:eastAsia="cs-CZ"/>
        </w:rPr>
        <w:t xml:space="preserve"> (</w:t>
      </w:r>
      <w:r w:rsidR="00050A9B" w:rsidRPr="008C2D20">
        <w:rPr>
          <w:lang w:eastAsia="cs-CZ"/>
        </w:rPr>
        <w:t xml:space="preserve">podrobněji </w:t>
      </w:r>
      <w:r w:rsidR="00050A9B" w:rsidRPr="00E83D16">
        <w:rPr>
          <w:lang w:eastAsia="cs-CZ"/>
        </w:rPr>
        <w:t xml:space="preserve">viz odstavec </w:t>
      </w:r>
      <w:r w:rsidR="00050A9B" w:rsidRPr="00E83D16">
        <w:rPr>
          <w:lang w:eastAsia="cs-CZ"/>
        </w:rPr>
        <w:fldChar w:fldCharType="begin"/>
      </w:r>
      <w:r w:rsidR="00050A9B" w:rsidRPr="00E83D16">
        <w:rPr>
          <w:lang w:eastAsia="cs-CZ"/>
        </w:rPr>
        <w:instrText xml:space="preserve"> REF _Ref66992703 \r \h </w:instrText>
      </w:r>
      <w:r w:rsidR="009C6180">
        <w:rPr>
          <w:lang w:eastAsia="cs-CZ"/>
        </w:rPr>
        <w:instrText xml:space="preserve"> \* MERGEFORMAT </w:instrText>
      </w:r>
      <w:r w:rsidR="00050A9B" w:rsidRPr="00E83D16">
        <w:rPr>
          <w:lang w:eastAsia="cs-CZ"/>
        </w:rPr>
      </w:r>
      <w:r w:rsidR="00050A9B" w:rsidRPr="00E83D16">
        <w:rPr>
          <w:lang w:eastAsia="cs-CZ"/>
        </w:rPr>
        <w:fldChar w:fldCharType="separate"/>
      </w:r>
      <w:r w:rsidR="00CB33DE">
        <w:rPr>
          <w:lang w:eastAsia="cs-CZ"/>
        </w:rPr>
        <w:t>(31)</w:t>
      </w:r>
      <w:r w:rsidR="00050A9B" w:rsidRPr="00E83D16">
        <w:rPr>
          <w:lang w:eastAsia="cs-CZ"/>
        </w:rPr>
        <w:fldChar w:fldCharType="end"/>
      </w:r>
      <w:r w:rsidR="00050A9B" w:rsidRPr="00E83D16">
        <w:rPr>
          <w:lang w:eastAsia="cs-CZ"/>
        </w:rPr>
        <w:t>)</w:t>
      </w:r>
      <w:r w:rsidRPr="00E83D16">
        <w:rPr>
          <w:lang w:eastAsia="cs-CZ"/>
        </w:rPr>
        <w:t xml:space="preserve">. </w:t>
      </w:r>
    </w:p>
    <w:p w14:paraId="3FE63209" w14:textId="77777777" w:rsidR="00C96814" w:rsidRPr="00E83D16" w:rsidRDefault="00C96814" w:rsidP="004A79F2">
      <w:pPr>
        <w:pStyle w:val="Nadpis1"/>
      </w:pPr>
      <w:bookmarkStart w:id="125" w:name="_Toc79579968"/>
      <w:r w:rsidRPr="00E83D16">
        <w:t>Zajištění transparentnosti a naplnění práv subjektů osobních údajů</w:t>
      </w:r>
      <w:bookmarkEnd w:id="125"/>
      <w:r w:rsidRPr="00E83D16">
        <w:t xml:space="preserve"> </w:t>
      </w:r>
    </w:p>
    <w:p w14:paraId="7644FA6C" w14:textId="4C5C80B7" w:rsidR="00C96814" w:rsidRPr="00E83D16" w:rsidRDefault="00C96814" w:rsidP="009C6180">
      <w:pPr>
        <w:pStyle w:val="Bodpedpisu"/>
      </w:pPr>
      <w:r w:rsidRPr="00E83D16">
        <w:t>Vedoucí justiční složky zajistí vedení seznamu kontaktních údajů osob s působností v oblasti ochrany osobních údajů, jeho pravidelnou aktualizaci a zveřejnění na intranetu justiční složky, a v případě osob uvedených v písm. a) a c) i na webovém portálu justiční složky. Současně zajistí uložení aktualizovaného seznamu</w:t>
      </w:r>
      <w:r w:rsidR="00B11459" w:rsidRPr="00E83D16">
        <w:t xml:space="preserve"> všech osob </w:t>
      </w:r>
      <w:r w:rsidR="00AF4F72" w:rsidRPr="00E83D16">
        <w:t xml:space="preserve">mimo ICT </w:t>
      </w:r>
      <w:r w:rsidRPr="00E83D16">
        <w:t>na vhodném místě</w:t>
      </w:r>
      <w:r w:rsidR="00417316" w:rsidRPr="00E83D16">
        <w:t xml:space="preserve"> (pro zajištění trvalé dostupnosti seznamu v případě nedostupnosti ICT</w:t>
      </w:r>
      <w:r w:rsidR="0067742E" w:rsidRPr="00E83D16">
        <w:rPr>
          <w:rStyle w:val="Znakapoznpodarou"/>
        </w:rPr>
        <w:footnoteReference w:id="6"/>
      </w:r>
      <w:r w:rsidR="00417316" w:rsidRPr="00E83D16">
        <w:t>)</w:t>
      </w:r>
      <w:r w:rsidRPr="00E83D16">
        <w:t>.</w:t>
      </w:r>
    </w:p>
    <w:p w14:paraId="4F47E56A" w14:textId="77777777" w:rsidR="00C96814" w:rsidRPr="00E83D16" w:rsidRDefault="00C96814" w:rsidP="009C6180">
      <w:pPr>
        <w:ind w:left="357" w:firstLine="68"/>
        <w:jc w:val="both"/>
        <w:rPr>
          <w:rFonts w:cstheme="minorHAnsi"/>
        </w:rPr>
      </w:pPr>
      <w:r w:rsidRPr="00E83D16">
        <w:rPr>
          <w:rFonts w:cstheme="minorHAnsi"/>
        </w:rPr>
        <w:t>Osobami dle věty první jsou:</w:t>
      </w:r>
    </w:p>
    <w:p w14:paraId="1438E7CE" w14:textId="77777777" w:rsidR="00C96814" w:rsidRPr="00E83D16" w:rsidRDefault="00C96814" w:rsidP="009C6180">
      <w:pPr>
        <w:pStyle w:val="Bodpedpisu2urovne"/>
      </w:pPr>
      <w:r w:rsidRPr="00E83D16">
        <w:t>pověřenec,</w:t>
      </w:r>
    </w:p>
    <w:p w14:paraId="66218A92" w14:textId="4B887C2B" w:rsidR="00C96814" w:rsidRPr="00E83D16" w:rsidRDefault="00C96814" w:rsidP="009C6180">
      <w:pPr>
        <w:pStyle w:val="Bodpedpisu2urovne"/>
      </w:pPr>
      <w:r w:rsidRPr="00E83D16">
        <w:t>pracovníci pověření kompetencemi v oblasti ochrany osobních údajů,</w:t>
      </w:r>
    </w:p>
    <w:p w14:paraId="0D033756" w14:textId="6E22A071" w:rsidR="00C96814" w:rsidRPr="00CA7398" w:rsidRDefault="00C96814" w:rsidP="009C6180">
      <w:pPr>
        <w:pStyle w:val="Bodpedpisu2urovne"/>
      </w:pPr>
      <w:r w:rsidRPr="00E83D16">
        <w:t xml:space="preserve">pracovníci justiční složky </w:t>
      </w:r>
      <w:r w:rsidR="008C4D8B" w:rsidRPr="00E83D16">
        <w:t xml:space="preserve">pověření </w:t>
      </w:r>
      <w:r w:rsidRPr="00E83D16">
        <w:t xml:space="preserve">výkonem funkce justičního orgánu dohledu. </w:t>
      </w:r>
    </w:p>
    <w:p w14:paraId="4F6EA20D" w14:textId="07A60DF0" w:rsidR="00C96814" w:rsidRPr="00E83D16" w:rsidRDefault="00C96814" w:rsidP="009C6180">
      <w:pPr>
        <w:pStyle w:val="Bodpedpisu"/>
      </w:pPr>
      <w:r w:rsidRPr="00E83D16">
        <w:t xml:space="preserve"> Vedoucí justiční složky zajistí na webovém portálu justiční složky zveřejnění informací subjektům osobních údajů v souladu s čl. 13 a 14 </w:t>
      </w:r>
      <w:r w:rsidR="002550DF" w:rsidRPr="00E83D16">
        <w:t>GDPR</w:t>
      </w:r>
      <w:r w:rsidRPr="00E83D16">
        <w:t>.</w:t>
      </w:r>
    </w:p>
    <w:p w14:paraId="624BB552" w14:textId="3280DB03" w:rsidR="00C96814" w:rsidRPr="00E83D16" w:rsidRDefault="00C96814" w:rsidP="009C6180">
      <w:pPr>
        <w:pStyle w:val="Bodpedpisu"/>
      </w:pPr>
      <w:r w:rsidRPr="00E83D16">
        <w:t xml:space="preserve">Postupy justiční složky při vyřizování podnětů a žádostí subjektů osobních údajů a uplatňování jejich práv </w:t>
      </w:r>
      <w:r w:rsidRPr="00CA7398">
        <w:t>musí být</w:t>
      </w:r>
      <w:r w:rsidRPr="00E83D16">
        <w:t xml:space="preserve"> definovány minimálně jedním z následujících způsobů:</w:t>
      </w:r>
    </w:p>
    <w:p w14:paraId="0D77FA83" w14:textId="77777777" w:rsidR="00C96814" w:rsidRPr="00E83D16" w:rsidRDefault="00C96814" w:rsidP="009C6180">
      <w:pPr>
        <w:pStyle w:val="Bodpedpisu2urovne"/>
      </w:pPr>
      <w:r w:rsidRPr="00E83D16">
        <w:t xml:space="preserve">vnitřním předpisem dané justiční složky, </w:t>
      </w:r>
    </w:p>
    <w:p w14:paraId="4ED22065" w14:textId="77777777" w:rsidR="00C96814" w:rsidRPr="00E83D16" w:rsidRDefault="00C96814" w:rsidP="009C6180">
      <w:pPr>
        <w:pStyle w:val="Bodpedpisu2urovne"/>
      </w:pPr>
      <w:r w:rsidRPr="00E83D16">
        <w:t>vnitřním předpisem nebo metodickým pokynem nadřízené justiční složky, nebo</w:t>
      </w:r>
    </w:p>
    <w:p w14:paraId="03E0F5F5" w14:textId="32C3C925" w:rsidR="00C96814" w:rsidRPr="00CA7398" w:rsidRDefault="00C96814" w:rsidP="009C6180">
      <w:pPr>
        <w:pStyle w:val="Bodpedpisu2urovne"/>
      </w:pPr>
      <w:r w:rsidRPr="00E83D16">
        <w:t>metodickými pokyny příslušného pověřence</w:t>
      </w:r>
      <w:r w:rsidR="008C4D8B" w:rsidRPr="00E83D16">
        <w:t xml:space="preserve"> nebo justičního orgánu dohledu</w:t>
      </w:r>
      <w:r w:rsidRPr="00E83D16">
        <w:t>.</w:t>
      </w:r>
    </w:p>
    <w:p w14:paraId="684864E2" w14:textId="14AD0BEA" w:rsidR="00C96814" w:rsidRPr="00E83D16" w:rsidRDefault="0075709F" w:rsidP="009C6180">
      <w:pPr>
        <w:spacing w:after="0" w:line="240" w:lineRule="auto"/>
        <w:ind w:left="426"/>
        <w:jc w:val="both"/>
        <w:rPr>
          <w:rFonts w:cstheme="minorHAnsi"/>
        </w:rPr>
      </w:pPr>
      <w:r w:rsidRPr="00E83D16">
        <w:rPr>
          <w:rFonts w:cstheme="minorHAnsi"/>
        </w:rPr>
        <w:t>Pokud není vydán vnitřní předpis nebo metodický pokyn</w:t>
      </w:r>
      <w:r w:rsidR="001721D3" w:rsidRPr="00E83D16">
        <w:rPr>
          <w:rFonts w:cstheme="minorHAnsi"/>
        </w:rPr>
        <w:t xml:space="preserve"> podle písm. b) nebo</w:t>
      </w:r>
      <w:r w:rsidR="00C96814" w:rsidRPr="00E83D16">
        <w:rPr>
          <w:rFonts w:cstheme="minorHAnsi"/>
        </w:rPr>
        <w:t xml:space="preserve"> c), je vedoucí justiční složky povinen přijmout vnitřní předpis podle písm. a).</w:t>
      </w:r>
    </w:p>
    <w:p w14:paraId="3C532ABD" w14:textId="77777777" w:rsidR="00C96814" w:rsidRPr="00E83D16" w:rsidRDefault="00C96814" w:rsidP="001310D5">
      <w:pPr>
        <w:pStyle w:val="Nadpis1"/>
      </w:pPr>
      <w:bookmarkStart w:id="126" w:name="_Toc79579969"/>
      <w:r w:rsidRPr="00E83D16">
        <w:lastRenderedPageBreak/>
        <w:t>Ochrana osobních údajů v IS</w:t>
      </w:r>
      <w:bookmarkEnd w:id="126"/>
    </w:p>
    <w:p w14:paraId="2BB4DB29" w14:textId="606900EC" w:rsidR="00C96814" w:rsidRPr="00E83D16" w:rsidRDefault="00C96814" w:rsidP="009C6180">
      <w:pPr>
        <w:pStyle w:val="Bodpedpisu"/>
      </w:pPr>
      <w:bookmarkStart w:id="127" w:name="_Ref419112182"/>
      <w:r w:rsidRPr="00E83D16">
        <w:t>Součástí projektové dokumentace IS zpracovávajících osobní údaje musí být popis technick</w:t>
      </w:r>
      <w:r w:rsidR="00FD7D09" w:rsidRPr="00E83D16">
        <w:t xml:space="preserve">ých </w:t>
      </w:r>
      <w:r w:rsidRPr="00E83D16">
        <w:t>opatření k zajištění ochrany osobních údajů nebo odkaz na vnitřní předpisy justiční složky, kter</w:t>
      </w:r>
      <w:bookmarkEnd w:id="127"/>
      <w:r w:rsidRPr="00E83D16">
        <w:t>é je upravují.</w:t>
      </w:r>
    </w:p>
    <w:p w14:paraId="544882A5" w14:textId="15A34427" w:rsidR="00C96814" w:rsidRPr="00E83D16" w:rsidRDefault="00C96814" w:rsidP="009C6180">
      <w:pPr>
        <w:pStyle w:val="Bodpedpisu"/>
      </w:pPr>
      <w:bookmarkStart w:id="128" w:name="_Ref419114034"/>
      <w:r w:rsidRPr="00E83D16">
        <w:t xml:space="preserve">V případě, kdy jsou z IS vytvářeny výstupy obsahující osobní údaje, které jsou dále předávány, musí být jejich součástí postupy pro bezpečné předání těchto </w:t>
      </w:r>
      <w:r w:rsidR="008C4D8B" w:rsidRPr="00E83D16">
        <w:t xml:space="preserve">údajů </w:t>
      </w:r>
      <w:r w:rsidRPr="00E83D16">
        <w:t>zahrnující záznam identifikace příjemce nebo jiného subjektu, kterému byly údaje předány (viz čl. 3 odst. 11 této Politiky), a specifikaci předaných údajů.</w:t>
      </w:r>
      <w:bookmarkEnd w:id="128"/>
    </w:p>
    <w:p w14:paraId="47D261B4" w14:textId="7A1C7D39" w:rsidR="004A79F2" w:rsidRDefault="004A79F2" w:rsidP="009C6180">
      <w:pPr>
        <w:spacing w:after="160" w:line="259" w:lineRule="auto"/>
        <w:jc w:val="both"/>
      </w:pPr>
      <w:bookmarkStart w:id="129" w:name="_Toc512433723"/>
      <w:bookmarkStart w:id="130" w:name="_Toc517352164"/>
      <w:bookmarkStart w:id="131" w:name="_Toc512433724"/>
      <w:bookmarkStart w:id="132" w:name="_Toc517352165"/>
      <w:bookmarkStart w:id="133" w:name="_Toc512433725"/>
      <w:bookmarkStart w:id="134" w:name="_Toc517352166"/>
      <w:bookmarkStart w:id="135" w:name="_Toc512433726"/>
      <w:bookmarkStart w:id="136" w:name="_Toc517352167"/>
      <w:bookmarkStart w:id="137" w:name="_Toc512433727"/>
      <w:bookmarkStart w:id="138" w:name="_Toc517352168"/>
      <w:bookmarkStart w:id="139" w:name="_Toc512433728"/>
      <w:bookmarkStart w:id="140" w:name="_Toc517352169"/>
      <w:bookmarkStart w:id="141" w:name="_Toc512433729"/>
      <w:bookmarkStart w:id="142" w:name="_Toc517352170"/>
      <w:bookmarkStart w:id="143" w:name="_Toc512433730"/>
      <w:bookmarkStart w:id="144" w:name="_Toc517352171"/>
      <w:bookmarkStart w:id="145" w:name="_Toc512433731"/>
      <w:bookmarkStart w:id="146" w:name="_Toc517352172"/>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r>
        <w:br w:type="page"/>
      </w:r>
    </w:p>
    <w:p w14:paraId="58D02796" w14:textId="775508D7" w:rsidR="008F69EA" w:rsidRPr="00E83D16" w:rsidRDefault="008F69EA" w:rsidP="005A26E4">
      <w:pPr>
        <w:spacing w:after="0" w:line="240" w:lineRule="auto"/>
        <w:ind w:left="360"/>
        <w:jc w:val="center"/>
        <w:rPr>
          <w:rFonts w:eastAsia="MS PGothic" w:cstheme="minorHAnsi"/>
          <w:b/>
        </w:rPr>
      </w:pPr>
      <w:r w:rsidRPr="00E83D16">
        <w:rPr>
          <w:rFonts w:eastAsia="MS PGothic" w:cstheme="minorHAnsi"/>
          <w:b/>
        </w:rPr>
        <w:lastRenderedPageBreak/>
        <w:t>Příloha č. 1</w:t>
      </w:r>
    </w:p>
    <w:p w14:paraId="448B9609" w14:textId="77777777" w:rsidR="008F69EA" w:rsidRPr="00E83D16" w:rsidRDefault="008F69EA" w:rsidP="005A26E4">
      <w:pPr>
        <w:spacing w:after="0" w:line="240" w:lineRule="auto"/>
        <w:ind w:left="360"/>
        <w:jc w:val="center"/>
        <w:rPr>
          <w:rFonts w:eastAsia="MS PGothic"/>
          <w:b/>
          <w:szCs w:val="24"/>
          <w:u w:val="single"/>
        </w:rPr>
      </w:pPr>
    </w:p>
    <w:p w14:paraId="3A07AA5E" w14:textId="77777777" w:rsidR="008F69EA" w:rsidRPr="00E83D16" w:rsidRDefault="008F69EA" w:rsidP="005A26E4">
      <w:pPr>
        <w:spacing w:after="0" w:line="240" w:lineRule="auto"/>
        <w:ind w:left="360"/>
        <w:jc w:val="center"/>
        <w:rPr>
          <w:rFonts w:eastAsia="MS PGothic" w:cstheme="minorHAnsi"/>
          <w:b/>
          <w:u w:val="single"/>
        </w:rPr>
      </w:pPr>
      <w:r w:rsidRPr="00E83D16">
        <w:rPr>
          <w:rFonts w:eastAsia="MS PGothic" w:cstheme="minorHAnsi"/>
          <w:b/>
          <w:u w:val="single"/>
        </w:rPr>
        <w:t>Vzor záznamu o zjištění porušení zabezpečení osobních údajů</w:t>
      </w:r>
      <w:r w:rsidRPr="00E83D16">
        <w:rPr>
          <w:rStyle w:val="Znakapoznpodarou"/>
          <w:rFonts w:eastAsia="MS PGothic" w:cstheme="minorHAnsi"/>
          <w:b/>
          <w:u w:val="single"/>
        </w:rPr>
        <w:footnoteReference w:id="7"/>
      </w:r>
      <w:r w:rsidRPr="00E83D16">
        <w:rPr>
          <w:rFonts w:eastAsia="MS PGothic" w:cstheme="minorHAnsi"/>
          <w:b/>
          <w:u w:val="single"/>
        </w:rPr>
        <w:t xml:space="preserve"> </w:t>
      </w:r>
    </w:p>
    <w:p w14:paraId="531F9C7B" w14:textId="77777777" w:rsidR="008F69EA" w:rsidRPr="00E83D16" w:rsidRDefault="008F69EA" w:rsidP="005A26E4">
      <w:pPr>
        <w:spacing w:after="0" w:line="240" w:lineRule="auto"/>
        <w:ind w:left="360"/>
        <w:jc w:val="both"/>
        <w:rPr>
          <w:rFonts w:eastAsia="MS PGothic" w:cstheme="minorHAnsi"/>
          <w:b/>
        </w:rPr>
      </w:pPr>
    </w:p>
    <w:p w14:paraId="7EC30DB2" w14:textId="77777777" w:rsidR="008F69EA" w:rsidRPr="00E83D16" w:rsidRDefault="008F69EA" w:rsidP="005A26E4">
      <w:pPr>
        <w:spacing w:after="0" w:line="240" w:lineRule="auto"/>
        <w:ind w:left="360"/>
        <w:jc w:val="both"/>
        <w:rPr>
          <w:rFonts w:eastAsia="MS PGothic" w:cstheme="minorHAnsi"/>
          <w:b/>
        </w:rPr>
      </w:pPr>
    </w:p>
    <w:p w14:paraId="1BF15EE7" w14:textId="77777777" w:rsidR="008F69EA" w:rsidRPr="00E83D16" w:rsidRDefault="008F69EA" w:rsidP="005A26E4">
      <w:pPr>
        <w:spacing w:after="0" w:line="240" w:lineRule="auto"/>
        <w:ind w:left="360"/>
        <w:jc w:val="both"/>
        <w:rPr>
          <w:rFonts w:eastAsia="MS PGothic" w:cstheme="minorHAnsi"/>
          <w:b/>
        </w:rPr>
      </w:pPr>
    </w:p>
    <w:p w14:paraId="15D27380" w14:textId="77777777" w:rsidR="008F69EA" w:rsidRPr="00E83D16" w:rsidRDefault="008F69EA" w:rsidP="008F69EA">
      <w:pPr>
        <w:numPr>
          <w:ilvl w:val="0"/>
          <w:numId w:val="21"/>
        </w:numPr>
        <w:spacing w:after="0" w:line="240" w:lineRule="auto"/>
        <w:jc w:val="both"/>
        <w:rPr>
          <w:rFonts w:eastAsia="Calibri" w:cstheme="minorHAnsi"/>
          <w:b/>
        </w:rPr>
      </w:pPr>
      <w:r w:rsidRPr="00E83D16">
        <w:rPr>
          <w:rFonts w:eastAsia="MS PGothic" w:cstheme="minorHAnsi"/>
          <w:b/>
        </w:rPr>
        <w:t>Povinný obsah.</w:t>
      </w:r>
    </w:p>
    <w:p w14:paraId="45A5B617" w14:textId="77777777" w:rsidR="008F69EA" w:rsidRPr="00E83D16" w:rsidRDefault="008F69EA" w:rsidP="005A26E4">
      <w:pPr>
        <w:spacing w:after="0" w:line="240" w:lineRule="auto"/>
        <w:ind w:left="720"/>
        <w:jc w:val="both"/>
        <w:rPr>
          <w:rFonts w:cstheme="minorHAnsi"/>
        </w:rPr>
      </w:pPr>
    </w:p>
    <w:p w14:paraId="014759DD" w14:textId="77777777" w:rsidR="008F69EA" w:rsidRPr="00E83D16" w:rsidRDefault="008F69EA" w:rsidP="005A26E4">
      <w:pPr>
        <w:spacing w:after="0" w:line="240" w:lineRule="auto"/>
        <w:jc w:val="both"/>
        <w:rPr>
          <w:rFonts w:cstheme="minorHAnsi"/>
        </w:rPr>
      </w:pPr>
    </w:p>
    <w:p w14:paraId="294F2E08" w14:textId="77777777" w:rsidR="008F69EA" w:rsidRPr="00E83D16" w:rsidRDefault="008F69EA" w:rsidP="008F69EA">
      <w:pPr>
        <w:numPr>
          <w:ilvl w:val="0"/>
          <w:numId w:val="20"/>
        </w:numPr>
        <w:spacing w:after="0" w:line="240" w:lineRule="auto"/>
        <w:jc w:val="both"/>
        <w:rPr>
          <w:rFonts w:cstheme="minorHAnsi"/>
        </w:rPr>
      </w:pPr>
      <w:r w:rsidRPr="00E83D16">
        <w:rPr>
          <w:rFonts w:cstheme="minorHAnsi"/>
        </w:rPr>
        <w:t>Doba a způsob zjištění porušení zabezpečení.</w:t>
      </w:r>
    </w:p>
    <w:p w14:paraId="5DA5ABF7" w14:textId="77777777" w:rsidR="008F69EA" w:rsidRPr="00E83D16" w:rsidRDefault="008F69EA" w:rsidP="005A26E4">
      <w:pPr>
        <w:spacing w:after="0" w:line="240" w:lineRule="auto"/>
        <w:ind w:left="720"/>
        <w:jc w:val="both"/>
        <w:rPr>
          <w:rFonts w:cstheme="minorHAnsi"/>
        </w:rPr>
      </w:pPr>
    </w:p>
    <w:p w14:paraId="37C31DE0" w14:textId="77777777" w:rsidR="008F69EA" w:rsidRPr="00E83D16" w:rsidRDefault="008F69EA" w:rsidP="008F69EA">
      <w:pPr>
        <w:numPr>
          <w:ilvl w:val="0"/>
          <w:numId w:val="20"/>
        </w:numPr>
        <w:spacing w:after="0" w:line="240" w:lineRule="auto"/>
        <w:jc w:val="both"/>
        <w:rPr>
          <w:rFonts w:cstheme="minorHAnsi"/>
        </w:rPr>
      </w:pPr>
      <w:r w:rsidRPr="00E83D16">
        <w:rPr>
          <w:rFonts w:cstheme="minorHAnsi"/>
        </w:rPr>
        <w:t>Kategorie zpracování (agenda) + právní titul zpracování.</w:t>
      </w:r>
    </w:p>
    <w:p w14:paraId="535DF530" w14:textId="77777777" w:rsidR="008F69EA" w:rsidRPr="00E83D16" w:rsidRDefault="008F69EA" w:rsidP="005A26E4">
      <w:pPr>
        <w:spacing w:after="0" w:line="240" w:lineRule="auto"/>
        <w:ind w:left="720"/>
        <w:jc w:val="both"/>
        <w:rPr>
          <w:rFonts w:cstheme="minorHAnsi"/>
        </w:rPr>
      </w:pPr>
    </w:p>
    <w:p w14:paraId="569411F8" w14:textId="77777777" w:rsidR="008F69EA" w:rsidRPr="00E83D16" w:rsidRDefault="008F69EA" w:rsidP="008F69EA">
      <w:pPr>
        <w:numPr>
          <w:ilvl w:val="0"/>
          <w:numId w:val="20"/>
        </w:numPr>
        <w:spacing w:after="0" w:line="240" w:lineRule="auto"/>
        <w:jc w:val="both"/>
        <w:rPr>
          <w:rFonts w:cstheme="minorHAnsi"/>
        </w:rPr>
      </w:pPr>
      <w:r w:rsidRPr="00E83D16">
        <w:rPr>
          <w:rFonts w:cstheme="minorHAnsi"/>
        </w:rPr>
        <w:t>Popis zjištěného děje.</w:t>
      </w:r>
    </w:p>
    <w:p w14:paraId="098247A4" w14:textId="77777777" w:rsidR="008F69EA" w:rsidRPr="00E83D16" w:rsidRDefault="008F69EA" w:rsidP="005A26E4">
      <w:pPr>
        <w:pStyle w:val="Odstavecseseznamem"/>
        <w:spacing w:after="0" w:line="240" w:lineRule="auto"/>
        <w:rPr>
          <w:rFonts w:cstheme="minorHAnsi"/>
        </w:rPr>
      </w:pPr>
    </w:p>
    <w:p w14:paraId="66030B4F" w14:textId="77777777" w:rsidR="008F69EA" w:rsidRPr="00E83D16" w:rsidRDefault="008F69EA" w:rsidP="008F69EA">
      <w:pPr>
        <w:numPr>
          <w:ilvl w:val="0"/>
          <w:numId w:val="20"/>
        </w:numPr>
        <w:spacing w:after="0" w:line="240" w:lineRule="auto"/>
        <w:jc w:val="both"/>
        <w:rPr>
          <w:rFonts w:cstheme="minorHAnsi"/>
        </w:rPr>
      </w:pPr>
      <w:r w:rsidRPr="00E83D16">
        <w:rPr>
          <w:rFonts w:cstheme="minorHAnsi"/>
        </w:rPr>
        <w:t xml:space="preserve">Bezprostředně přijatá opatření k zamezení pokračování porušení a k ochraně osobních údajů. </w:t>
      </w:r>
    </w:p>
    <w:p w14:paraId="1DD5C066" w14:textId="77777777" w:rsidR="008F69EA" w:rsidRPr="00E83D16" w:rsidRDefault="008F69EA" w:rsidP="005A26E4">
      <w:pPr>
        <w:pStyle w:val="Odstavecseseznamem"/>
        <w:spacing w:after="0" w:line="240" w:lineRule="auto"/>
        <w:rPr>
          <w:rFonts w:cstheme="minorHAnsi"/>
        </w:rPr>
      </w:pPr>
    </w:p>
    <w:p w14:paraId="2C42D5B5" w14:textId="77777777" w:rsidR="008F69EA" w:rsidRPr="00E83D16" w:rsidRDefault="008F69EA" w:rsidP="008F69EA">
      <w:pPr>
        <w:numPr>
          <w:ilvl w:val="0"/>
          <w:numId w:val="20"/>
        </w:numPr>
        <w:spacing w:after="0" w:line="240" w:lineRule="auto"/>
        <w:jc w:val="both"/>
        <w:rPr>
          <w:rFonts w:cstheme="minorHAnsi"/>
        </w:rPr>
      </w:pPr>
      <w:r w:rsidRPr="00E83D16">
        <w:rPr>
          <w:rFonts w:cstheme="minorHAnsi"/>
        </w:rPr>
        <w:t>Pravděpodobné důsledky porušení zabezpečení osobních údajů.</w:t>
      </w:r>
    </w:p>
    <w:p w14:paraId="1B0D53A1" w14:textId="77777777" w:rsidR="008F69EA" w:rsidRPr="00E83D16" w:rsidRDefault="008F69EA" w:rsidP="005A26E4">
      <w:pPr>
        <w:pStyle w:val="Odstavecseseznamem"/>
        <w:spacing w:after="0" w:line="240" w:lineRule="auto"/>
        <w:rPr>
          <w:rFonts w:cstheme="minorHAnsi"/>
        </w:rPr>
      </w:pPr>
    </w:p>
    <w:p w14:paraId="694DF6EA" w14:textId="77777777" w:rsidR="008F69EA" w:rsidRPr="00E83D16" w:rsidRDefault="008F69EA" w:rsidP="008F69EA">
      <w:pPr>
        <w:numPr>
          <w:ilvl w:val="0"/>
          <w:numId w:val="20"/>
        </w:numPr>
        <w:spacing w:after="0" w:line="240" w:lineRule="auto"/>
        <w:jc w:val="both"/>
        <w:rPr>
          <w:rFonts w:cstheme="minorHAnsi"/>
        </w:rPr>
      </w:pPr>
      <w:r w:rsidRPr="00E83D16">
        <w:rPr>
          <w:rFonts w:cstheme="minorHAnsi"/>
        </w:rPr>
        <w:t xml:space="preserve">Výsledky šetření porušení. </w:t>
      </w:r>
    </w:p>
    <w:p w14:paraId="6F066E62" w14:textId="77777777" w:rsidR="008F69EA" w:rsidRPr="00E83D16" w:rsidRDefault="008F69EA" w:rsidP="005A26E4">
      <w:pPr>
        <w:pStyle w:val="Odstavecseseznamem"/>
        <w:spacing w:after="0" w:line="240" w:lineRule="auto"/>
        <w:rPr>
          <w:rFonts w:cstheme="minorHAnsi"/>
        </w:rPr>
      </w:pPr>
    </w:p>
    <w:p w14:paraId="64C59DB6" w14:textId="77777777" w:rsidR="008F69EA" w:rsidRPr="00E83D16" w:rsidRDefault="008F69EA" w:rsidP="008F69EA">
      <w:pPr>
        <w:numPr>
          <w:ilvl w:val="0"/>
          <w:numId w:val="20"/>
        </w:numPr>
        <w:spacing w:after="0" w:line="240" w:lineRule="auto"/>
        <w:jc w:val="both"/>
        <w:rPr>
          <w:rFonts w:cstheme="minorHAnsi"/>
        </w:rPr>
      </w:pPr>
      <w:r w:rsidRPr="00E83D16">
        <w:rPr>
          <w:rFonts w:cstheme="minorHAnsi"/>
        </w:rPr>
        <w:t xml:space="preserve">Návrh opatření k zamezení opakování typově shodného případu porušení zabezpečení osobních údajů. </w:t>
      </w:r>
    </w:p>
    <w:p w14:paraId="0C402F8E" w14:textId="77777777" w:rsidR="008F69EA" w:rsidRPr="00E83D16" w:rsidRDefault="008F69EA" w:rsidP="005A26E4">
      <w:pPr>
        <w:pStyle w:val="Odstavecseseznamem"/>
        <w:spacing w:after="0" w:line="240" w:lineRule="auto"/>
        <w:rPr>
          <w:rFonts w:cstheme="minorHAnsi"/>
        </w:rPr>
      </w:pPr>
    </w:p>
    <w:p w14:paraId="156D054C" w14:textId="77777777" w:rsidR="008F69EA" w:rsidRPr="00E83D16" w:rsidRDefault="008F69EA" w:rsidP="008F69EA">
      <w:pPr>
        <w:numPr>
          <w:ilvl w:val="0"/>
          <w:numId w:val="20"/>
        </w:numPr>
        <w:spacing w:after="0" w:line="240" w:lineRule="auto"/>
        <w:jc w:val="both"/>
        <w:rPr>
          <w:rFonts w:cstheme="minorHAnsi"/>
        </w:rPr>
      </w:pPr>
      <w:r w:rsidRPr="00E83D16">
        <w:rPr>
          <w:rFonts w:cstheme="minorHAnsi"/>
        </w:rPr>
        <w:t xml:space="preserve">Kontaktní údaje zpracovatele záznamu a pracovníků pověřených kompetencemi v oblasti osobních údajů. </w:t>
      </w:r>
    </w:p>
    <w:p w14:paraId="1270FC9E" w14:textId="77777777" w:rsidR="008F69EA" w:rsidRPr="00E83D16" w:rsidRDefault="008F69EA" w:rsidP="005A26E4">
      <w:pPr>
        <w:pStyle w:val="Odstavecseseznamem"/>
        <w:spacing w:after="0" w:line="240" w:lineRule="auto"/>
        <w:rPr>
          <w:rFonts w:cstheme="minorHAnsi"/>
        </w:rPr>
      </w:pPr>
    </w:p>
    <w:p w14:paraId="1398023B" w14:textId="77777777" w:rsidR="008F69EA" w:rsidRPr="00E83D16" w:rsidRDefault="008F69EA" w:rsidP="005A26E4">
      <w:pPr>
        <w:spacing w:after="0" w:line="240" w:lineRule="auto"/>
        <w:ind w:left="720"/>
        <w:jc w:val="both"/>
        <w:rPr>
          <w:rFonts w:cstheme="minorHAnsi"/>
        </w:rPr>
      </w:pPr>
    </w:p>
    <w:p w14:paraId="499A5A30" w14:textId="77777777" w:rsidR="008F69EA" w:rsidRPr="00E83D16" w:rsidRDefault="008F69EA" w:rsidP="008F69EA">
      <w:pPr>
        <w:numPr>
          <w:ilvl w:val="0"/>
          <w:numId w:val="21"/>
        </w:numPr>
        <w:spacing w:after="0" w:line="240" w:lineRule="auto"/>
        <w:jc w:val="both"/>
        <w:rPr>
          <w:rFonts w:cstheme="minorHAnsi"/>
          <w:b/>
        </w:rPr>
      </w:pPr>
      <w:r w:rsidRPr="00E83D16">
        <w:rPr>
          <w:rFonts w:cstheme="minorHAnsi"/>
          <w:b/>
        </w:rPr>
        <w:t xml:space="preserve">Lze-li to z výsledků šetření stanovit, dále se do záznamu uvede:  </w:t>
      </w:r>
    </w:p>
    <w:p w14:paraId="4182CB97" w14:textId="77777777" w:rsidR="008F69EA" w:rsidRPr="00E83D16" w:rsidRDefault="008F69EA" w:rsidP="005A26E4">
      <w:pPr>
        <w:spacing w:after="0" w:line="240" w:lineRule="auto"/>
        <w:ind w:left="360"/>
        <w:jc w:val="both"/>
        <w:rPr>
          <w:rFonts w:cstheme="minorHAnsi"/>
          <w:b/>
        </w:rPr>
      </w:pPr>
    </w:p>
    <w:p w14:paraId="51C925C3" w14:textId="77777777" w:rsidR="008F69EA" w:rsidRPr="00E83D16" w:rsidRDefault="008F69EA" w:rsidP="005A26E4">
      <w:pPr>
        <w:spacing w:after="0" w:line="240" w:lineRule="auto"/>
        <w:ind w:left="360"/>
        <w:jc w:val="both"/>
        <w:rPr>
          <w:rFonts w:cstheme="minorHAnsi"/>
        </w:rPr>
      </w:pPr>
      <w:r w:rsidRPr="00E83D16">
        <w:rPr>
          <w:rFonts w:cstheme="minorHAnsi"/>
        </w:rPr>
        <w:t xml:space="preserve">CH) Kategorie a přibližný počet dotčených subjektů osobních údajů. </w:t>
      </w:r>
    </w:p>
    <w:p w14:paraId="2CBA95BD" w14:textId="77777777" w:rsidR="008F69EA" w:rsidRPr="00E83D16" w:rsidRDefault="008F69EA" w:rsidP="005A26E4">
      <w:pPr>
        <w:spacing w:after="0" w:line="240" w:lineRule="auto"/>
        <w:ind w:left="360"/>
        <w:jc w:val="both"/>
        <w:rPr>
          <w:rFonts w:cstheme="minorHAnsi"/>
        </w:rPr>
      </w:pPr>
    </w:p>
    <w:p w14:paraId="0D0F3CB8" w14:textId="77777777" w:rsidR="008F69EA" w:rsidRPr="00E83D16" w:rsidRDefault="008F69EA" w:rsidP="008F69EA">
      <w:pPr>
        <w:numPr>
          <w:ilvl w:val="0"/>
          <w:numId w:val="20"/>
        </w:numPr>
        <w:spacing w:after="0" w:line="240" w:lineRule="auto"/>
        <w:jc w:val="both"/>
        <w:rPr>
          <w:rFonts w:cstheme="minorHAnsi"/>
        </w:rPr>
      </w:pPr>
      <w:r w:rsidRPr="00E83D16">
        <w:rPr>
          <w:rFonts w:cstheme="minorHAnsi"/>
        </w:rPr>
        <w:t xml:space="preserve">Kategorie a přibližný počet subjektů osobních údajů. </w:t>
      </w:r>
    </w:p>
    <w:p w14:paraId="1C991625" w14:textId="77777777" w:rsidR="008F69EA" w:rsidRPr="00E83D16" w:rsidRDefault="008F69EA" w:rsidP="005A26E4">
      <w:pPr>
        <w:spacing w:after="0" w:line="240" w:lineRule="auto"/>
        <w:ind w:left="720"/>
        <w:jc w:val="both"/>
        <w:rPr>
          <w:rFonts w:cstheme="minorHAnsi"/>
        </w:rPr>
      </w:pPr>
    </w:p>
    <w:p w14:paraId="37F33EDE" w14:textId="77777777" w:rsidR="008F69EA" w:rsidRPr="00E83D16" w:rsidRDefault="008F69EA" w:rsidP="008F69EA">
      <w:pPr>
        <w:numPr>
          <w:ilvl w:val="0"/>
          <w:numId w:val="20"/>
        </w:numPr>
        <w:spacing w:after="0" w:line="240" w:lineRule="auto"/>
        <w:jc w:val="both"/>
        <w:rPr>
          <w:rFonts w:cstheme="minorHAnsi"/>
        </w:rPr>
      </w:pPr>
      <w:r w:rsidRPr="00E83D16">
        <w:rPr>
          <w:rFonts w:cstheme="minorHAnsi"/>
        </w:rPr>
        <w:t xml:space="preserve">Doba trvání porušení zabezpečení. </w:t>
      </w:r>
    </w:p>
    <w:p w14:paraId="09BF91AF" w14:textId="77777777" w:rsidR="008F69EA" w:rsidRPr="00E83D16" w:rsidRDefault="008F69EA" w:rsidP="005A26E4">
      <w:pPr>
        <w:pStyle w:val="Odstavecseseznamem"/>
        <w:spacing w:after="0" w:line="240" w:lineRule="auto"/>
        <w:rPr>
          <w:rFonts w:cstheme="minorHAnsi"/>
        </w:rPr>
      </w:pPr>
    </w:p>
    <w:p w14:paraId="1544A18C" w14:textId="77777777" w:rsidR="008F69EA" w:rsidRPr="00E83D16" w:rsidRDefault="008F69EA" w:rsidP="005A26E4">
      <w:pPr>
        <w:spacing w:after="0" w:line="240" w:lineRule="auto"/>
        <w:ind w:left="720"/>
        <w:jc w:val="both"/>
        <w:rPr>
          <w:rFonts w:cstheme="minorHAnsi"/>
        </w:rPr>
      </w:pPr>
    </w:p>
    <w:p w14:paraId="04F62977" w14:textId="77777777" w:rsidR="008F69EA" w:rsidRPr="00E83D16" w:rsidRDefault="008F69EA" w:rsidP="005A26E4">
      <w:pPr>
        <w:spacing w:after="0" w:line="240" w:lineRule="auto"/>
        <w:jc w:val="both"/>
        <w:rPr>
          <w:rFonts w:cstheme="minorHAnsi"/>
        </w:rPr>
      </w:pPr>
      <w:r w:rsidRPr="00E83D16">
        <w:rPr>
          <w:rFonts w:cstheme="minorHAnsi"/>
        </w:rPr>
        <w:t xml:space="preserve">Zpracoval dne: </w:t>
      </w:r>
    </w:p>
    <w:p w14:paraId="72A17725" w14:textId="77777777" w:rsidR="008F69EA" w:rsidRPr="00E83D16" w:rsidRDefault="008F69EA" w:rsidP="005A26E4">
      <w:pPr>
        <w:spacing w:after="0" w:line="240" w:lineRule="auto"/>
        <w:jc w:val="both"/>
        <w:rPr>
          <w:rFonts w:cstheme="minorHAnsi"/>
        </w:rPr>
      </w:pPr>
    </w:p>
    <w:p w14:paraId="3764BA22" w14:textId="77777777" w:rsidR="008F69EA" w:rsidRPr="00E83D16" w:rsidRDefault="008F69EA" w:rsidP="005A26E4">
      <w:pPr>
        <w:spacing w:after="0" w:line="240" w:lineRule="auto"/>
        <w:jc w:val="both"/>
        <w:rPr>
          <w:rFonts w:cstheme="minorHAnsi"/>
          <w:i/>
        </w:rPr>
      </w:pPr>
      <w:r w:rsidRPr="00E83D16">
        <w:rPr>
          <w:rFonts w:cstheme="minorHAnsi"/>
          <w:i/>
        </w:rPr>
        <w:t>Jméno/příjmení, kontaktní telefonní a elektronické spojení</w:t>
      </w:r>
    </w:p>
    <w:p w14:paraId="2E456F36" w14:textId="77777777" w:rsidR="008F69EA" w:rsidRPr="00E83D16" w:rsidRDefault="008F69EA" w:rsidP="005A26E4">
      <w:pPr>
        <w:spacing w:after="0" w:line="240" w:lineRule="auto"/>
        <w:jc w:val="both"/>
        <w:rPr>
          <w:rFonts w:cstheme="minorHAnsi"/>
        </w:rPr>
      </w:pPr>
    </w:p>
    <w:p w14:paraId="38C841AF" w14:textId="77777777" w:rsidR="008F69EA" w:rsidRPr="00E83D16" w:rsidRDefault="008F69EA" w:rsidP="005A26E4">
      <w:pPr>
        <w:spacing w:after="0" w:line="240" w:lineRule="auto"/>
        <w:jc w:val="both"/>
        <w:rPr>
          <w:rFonts w:cstheme="minorHAnsi"/>
        </w:rPr>
      </w:pPr>
    </w:p>
    <w:p w14:paraId="758CB2F5" w14:textId="77777777" w:rsidR="008F69EA" w:rsidRPr="00E83D16" w:rsidRDefault="008F69EA" w:rsidP="005A26E4">
      <w:pPr>
        <w:spacing w:after="0" w:line="240" w:lineRule="auto"/>
        <w:jc w:val="both"/>
        <w:rPr>
          <w:rFonts w:cstheme="minorHAnsi"/>
        </w:rPr>
      </w:pPr>
      <w:r w:rsidRPr="00E83D16">
        <w:rPr>
          <w:rFonts w:cstheme="minorHAnsi"/>
        </w:rPr>
        <w:t xml:space="preserve">Kontaktní údaje pracovníka justiční složky pověřeného kompetencemi v oblasti ochrany osobních údajů.        </w:t>
      </w:r>
    </w:p>
    <w:p w14:paraId="31BA5FC9" w14:textId="77777777" w:rsidR="008F69EA" w:rsidRPr="00E83D16" w:rsidRDefault="008F69EA" w:rsidP="005A26E4">
      <w:pPr>
        <w:spacing w:after="0" w:line="240" w:lineRule="auto"/>
        <w:jc w:val="both"/>
        <w:rPr>
          <w:rFonts w:cstheme="minorHAnsi"/>
        </w:rPr>
      </w:pPr>
    </w:p>
    <w:p w14:paraId="5AD72B12" w14:textId="4371ED7E" w:rsidR="00682FF5" w:rsidRPr="008C2D20" w:rsidRDefault="008F69EA" w:rsidP="008C2D20">
      <w:pPr>
        <w:spacing w:after="0" w:line="240" w:lineRule="auto"/>
        <w:jc w:val="both"/>
        <w:rPr>
          <w:rFonts w:cstheme="minorHAnsi"/>
          <w:i/>
        </w:rPr>
      </w:pPr>
      <w:r w:rsidRPr="00E83D16">
        <w:rPr>
          <w:rFonts w:cstheme="minorHAnsi"/>
          <w:i/>
        </w:rPr>
        <w:t>Jméno/příjmení, kontaktní telefonní a elektronické spojení</w:t>
      </w:r>
      <w:bookmarkStart w:id="147" w:name="_GoBack"/>
      <w:bookmarkEnd w:id="147"/>
    </w:p>
    <w:sectPr w:rsidR="00682FF5" w:rsidRPr="008C2D2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83AB70" w14:textId="77777777" w:rsidR="00815F34" w:rsidRDefault="00815F34" w:rsidP="00C618F5">
      <w:pPr>
        <w:spacing w:after="0" w:line="240" w:lineRule="auto"/>
      </w:pPr>
      <w:r>
        <w:separator/>
      </w:r>
    </w:p>
  </w:endnote>
  <w:endnote w:type="continuationSeparator" w:id="0">
    <w:p w14:paraId="16A316FB" w14:textId="77777777" w:rsidR="00815F34" w:rsidRDefault="00815F34" w:rsidP="00C618F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Source Sans Pro">
    <w:altName w:val="Source Sans Pro"/>
    <w:charset w:val="00"/>
    <w:family w:val="swiss"/>
    <w:pitch w:val="variable"/>
    <w:sig w:usb0="600002F7" w:usb1="02000001"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4B79DB" w14:textId="77777777" w:rsidR="00815F34" w:rsidRDefault="00815F34" w:rsidP="00C618F5">
      <w:pPr>
        <w:spacing w:after="0" w:line="240" w:lineRule="auto"/>
      </w:pPr>
      <w:r>
        <w:separator/>
      </w:r>
    </w:p>
  </w:footnote>
  <w:footnote w:type="continuationSeparator" w:id="0">
    <w:p w14:paraId="2959E38A" w14:textId="77777777" w:rsidR="00815F34" w:rsidRDefault="00815F34" w:rsidP="00C618F5">
      <w:pPr>
        <w:spacing w:after="0" w:line="240" w:lineRule="auto"/>
      </w:pPr>
      <w:r>
        <w:continuationSeparator/>
      </w:r>
    </w:p>
  </w:footnote>
  <w:footnote w:id="1">
    <w:p w14:paraId="69CEF0B5" w14:textId="77777777" w:rsidR="00B22E5F" w:rsidRDefault="00B22E5F" w:rsidP="00CC6F6C">
      <w:pPr>
        <w:pStyle w:val="Textpoznpodarou"/>
      </w:pPr>
      <w:r>
        <w:rPr>
          <w:rStyle w:val="Znakapoznpodarou"/>
        </w:rPr>
        <w:footnoteRef/>
      </w:r>
      <w:r>
        <w:t xml:space="preserve"> Např. v oblasti zásad zpracování osobních údajů nebo při porušení zabezpečení osobních údajů.</w:t>
      </w:r>
    </w:p>
  </w:footnote>
  <w:footnote w:id="2">
    <w:p w14:paraId="2B9BBF9C" w14:textId="77777777" w:rsidR="00B22E5F" w:rsidRPr="00E83D16" w:rsidRDefault="00B22E5F" w:rsidP="00C96814">
      <w:pPr>
        <w:pStyle w:val="Textpoznpodarou"/>
        <w:jc w:val="both"/>
      </w:pPr>
      <w:r w:rsidRPr="00E83D16">
        <w:rPr>
          <w:rStyle w:val="Znakapoznpodarou"/>
        </w:rPr>
        <w:footnoteRef/>
      </w:r>
      <w:r w:rsidRPr="00E83D16">
        <w:t xml:space="preserve"> Např. zákon č. 110/2019 Sb., o zpracování osobních údajů, zákon č. 6 /2002 Sb., o soudech, soudcích, přísedících a státní správě soudů a o změně některých dalších zákonů, zákon č. 283/1993 Sb., o státním zastupitelství </w:t>
      </w:r>
    </w:p>
  </w:footnote>
  <w:footnote w:id="3">
    <w:p w14:paraId="1112944C" w14:textId="77777777" w:rsidR="00B22E5F" w:rsidRPr="00E83D16" w:rsidRDefault="00B22E5F" w:rsidP="00C96814">
      <w:pPr>
        <w:pStyle w:val="Textpoznpodarou"/>
      </w:pPr>
      <w:r w:rsidRPr="00E83D16">
        <w:rPr>
          <w:rStyle w:val="Znakapoznpodarou"/>
        </w:rPr>
        <w:footnoteRef/>
      </w:r>
      <w:r w:rsidRPr="00E83D16">
        <w:t xml:space="preserve"> Např. § </w:t>
      </w:r>
      <w:proofErr w:type="gramStart"/>
      <w:r w:rsidRPr="00E83D16">
        <w:t>122d</w:t>
      </w:r>
      <w:proofErr w:type="gramEnd"/>
      <w:r w:rsidRPr="00E83D16">
        <w:t xml:space="preserve"> zákona č. 6/2002, o soudech, soudcích, přísedících a státní správě soudů a o změně některých dalších zákonů (zákon o soudech a soudcích), § 12l zákona č. 283/1993 Sb., o státním zastupitelství. </w:t>
      </w:r>
    </w:p>
  </w:footnote>
  <w:footnote w:id="4">
    <w:p w14:paraId="10CFEC2C" w14:textId="506501F2" w:rsidR="00B22E5F" w:rsidRPr="001F53F4" w:rsidRDefault="00B22E5F" w:rsidP="00C96814">
      <w:pPr>
        <w:pStyle w:val="Textpoznpodarou"/>
        <w:rPr>
          <w:color w:val="FF0000"/>
        </w:rPr>
      </w:pPr>
      <w:r w:rsidRPr="00E83D16">
        <w:rPr>
          <w:rStyle w:val="Znakapoznpodarou"/>
        </w:rPr>
        <w:footnoteRef/>
      </w:r>
      <w:r w:rsidRPr="00E83D16">
        <w:t xml:space="preserve"> Např. organizační řád Nejvyššího soudu, Organizační a aprobační řád Nejvyššího státního zastupitelství.</w:t>
      </w:r>
    </w:p>
  </w:footnote>
  <w:footnote w:id="5">
    <w:p w14:paraId="13A40F2E" w14:textId="77777777" w:rsidR="00B22E5F" w:rsidRDefault="00B22E5F" w:rsidP="00C96814">
      <w:pPr>
        <w:pStyle w:val="Textpoznpodarou"/>
        <w:jc w:val="both"/>
      </w:pPr>
      <w:r>
        <w:rPr>
          <w:rStyle w:val="Znakapoznpodarou"/>
        </w:rPr>
        <w:footnoteRef/>
      </w:r>
      <w:r>
        <w:t xml:space="preserve"> Jedná se o </w:t>
      </w:r>
      <w:r w:rsidRPr="00E83D16">
        <w:t xml:space="preserve">případy, kdy se porušení zabezpečení osobních údajů netýká agendy spadající pod výkon soudních pravomocí nebo při výkonu činnosti státního zastupitelství v oblasti předcházení, vyhledávání a odhalování trestné činnosti a stíhání trestných činů, výkonu trestů a ochranných </w:t>
      </w:r>
      <w:r>
        <w:t xml:space="preserve">opatření, zajišťování bezpečnosti České republiky, veřejného pořádku a vnitřní bezpečnosti, včetně pátrání po osobách a věcech.   </w:t>
      </w:r>
    </w:p>
  </w:footnote>
  <w:footnote w:id="6">
    <w:p w14:paraId="37BCFE96" w14:textId="209E675C" w:rsidR="00B22E5F" w:rsidRDefault="00B22E5F">
      <w:pPr>
        <w:pStyle w:val="Textpoznpodarou"/>
      </w:pPr>
      <w:r>
        <w:rPr>
          <w:rStyle w:val="Znakapoznpodarou"/>
        </w:rPr>
        <w:footnoteRef/>
      </w:r>
      <w:r>
        <w:t xml:space="preserve"> N</w:t>
      </w:r>
      <w:r w:rsidRPr="0067742E">
        <w:t>apř. v listinné podobě na podatelně justiční složky, útvaru informatiky, sekretariátu vedoucího justiční složky nebo oddělení pro styk s</w:t>
      </w:r>
      <w:r>
        <w:t> </w:t>
      </w:r>
      <w:r w:rsidRPr="0067742E">
        <w:t>veřejností</w:t>
      </w:r>
      <w:r>
        <w:t>.</w:t>
      </w:r>
    </w:p>
  </w:footnote>
  <w:footnote w:id="7">
    <w:p w14:paraId="6DB9E7D9" w14:textId="77777777" w:rsidR="00B22E5F" w:rsidRDefault="00B22E5F" w:rsidP="009C6180">
      <w:pPr>
        <w:pStyle w:val="Textpoznpodarou"/>
        <w:jc w:val="both"/>
      </w:pPr>
      <w:r>
        <w:rPr>
          <w:rStyle w:val="Znakapoznpodarou"/>
        </w:rPr>
        <w:footnoteRef/>
      </w:r>
      <w:r>
        <w:t xml:space="preserve"> Dle odst. 46 Politiky ochrany osobních údajů lze tento vzor na základě metodického pokynu pověřence justiční složky nebo soustavy justičních složek rozšířit o další informace.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14712"/>
    <w:multiLevelType w:val="hybridMultilevel"/>
    <w:tmpl w:val="94BECDE8"/>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 w15:restartNumberingAfterBreak="0">
    <w:nsid w:val="0BEB7350"/>
    <w:multiLevelType w:val="hybridMultilevel"/>
    <w:tmpl w:val="47AE5A26"/>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hint="default"/>
      </w:rPr>
    </w:lvl>
    <w:lvl w:ilvl="6" w:tplc="04050001">
      <w:start w:val="1"/>
      <w:numFmt w:val="bullet"/>
      <w:lvlText w:val=""/>
      <w:lvlJc w:val="left"/>
      <w:pPr>
        <w:ind w:left="5040" w:hanging="360"/>
      </w:pPr>
      <w:rPr>
        <w:rFonts w:ascii="Symbol" w:hAnsi="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hint="default"/>
      </w:rPr>
    </w:lvl>
  </w:abstractNum>
  <w:abstractNum w:abstractNumId="2" w15:restartNumberingAfterBreak="0">
    <w:nsid w:val="0C88619B"/>
    <w:multiLevelType w:val="hybridMultilevel"/>
    <w:tmpl w:val="3F10A9AA"/>
    <w:lvl w:ilvl="0" w:tplc="80603FD6">
      <w:start w:val="22"/>
      <w:numFmt w:val="bullet"/>
      <w:lvlText w:val="-"/>
      <w:lvlJc w:val="left"/>
      <w:pPr>
        <w:ind w:left="717" w:hanging="360"/>
      </w:pPr>
      <w:rPr>
        <w:rFonts w:ascii="Calibri" w:eastAsiaTheme="minorHAnsi" w:hAnsi="Calibri" w:cs="Calibri" w:hint="default"/>
      </w:rPr>
    </w:lvl>
    <w:lvl w:ilvl="1" w:tplc="04050003" w:tentative="1">
      <w:start w:val="1"/>
      <w:numFmt w:val="bullet"/>
      <w:lvlText w:val="o"/>
      <w:lvlJc w:val="left"/>
      <w:pPr>
        <w:ind w:left="1437" w:hanging="360"/>
      </w:pPr>
      <w:rPr>
        <w:rFonts w:ascii="Courier New" w:hAnsi="Courier New" w:cs="Courier New" w:hint="default"/>
      </w:rPr>
    </w:lvl>
    <w:lvl w:ilvl="2" w:tplc="04050005" w:tentative="1">
      <w:start w:val="1"/>
      <w:numFmt w:val="bullet"/>
      <w:lvlText w:val=""/>
      <w:lvlJc w:val="left"/>
      <w:pPr>
        <w:ind w:left="2157" w:hanging="360"/>
      </w:pPr>
      <w:rPr>
        <w:rFonts w:ascii="Wingdings" w:hAnsi="Wingdings" w:hint="default"/>
      </w:rPr>
    </w:lvl>
    <w:lvl w:ilvl="3" w:tplc="04050001" w:tentative="1">
      <w:start w:val="1"/>
      <w:numFmt w:val="bullet"/>
      <w:lvlText w:val=""/>
      <w:lvlJc w:val="left"/>
      <w:pPr>
        <w:ind w:left="2877" w:hanging="360"/>
      </w:pPr>
      <w:rPr>
        <w:rFonts w:ascii="Symbol" w:hAnsi="Symbol" w:hint="default"/>
      </w:rPr>
    </w:lvl>
    <w:lvl w:ilvl="4" w:tplc="04050003" w:tentative="1">
      <w:start w:val="1"/>
      <w:numFmt w:val="bullet"/>
      <w:lvlText w:val="o"/>
      <w:lvlJc w:val="left"/>
      <w:pPr>
        <w:ind w:left="3597" w:hanging="360"/>
      </w:pPr>
      <w:rPr>
        <w:rFonts w:ascii="Courier New" w:hAnsi="Courier New" w:cs="Courier New" w:hint="default"/>
      </w:rPr>
    </w:lvl>
    <w:lvl w:ilvl="5" w:tplc="04050005" w:tentative="1">
      <w:start w:val="1"/>
      <w:numFmt w:val="bullet"/>
      <w:lvlText w:val=""/>
      <w:lvlJc w:val="left"/>
      <w:pPr>
        <w:ind w:left="4317" w:hanging="360"/>
      </w:pPr>
      <w:rPr>
        <w:rFonts w:ascii="Wingdings" w:hAnsi="Wingdings" w:hint="default"/>
      </w:rPr>
    </w:lvl>
    <w:lvl w:ilvl="6" w:tplc="04050001" w:tentative="1">
      <w:start w:val="1"/>
      <w:numFmt w:val="bullet"/>
      <w:lvlText w:val=""/>
      <w:lvlJc w:val="left"/>
      <w:pPr>
        <w:ind w:left="5037" w:hanging="360"/>
      </w:pPr>
      <w:rPr>
        <w:rFonts w:ascii="Symbol" w:hAnsi="Symbol" w:hint="default"/>
      </w:rPr>
    </w:lvl>
    <w:lvl w:ilvl="7" w:tplc="04050003" w:tentative="1">
      <w:start w:val="1"/>
      <w:numFmt w:val="bullet"/>
      <w:lvlText w:val="o"/>
      <w:lvlJc w:val="left"/>
      <w:pPr>
        <w:ind w:left="5757" w:hanging="360"/>
      </w:pPr>
      <w:rPr>
        <w:rFonts w:ascii="Courier New" w:hAnsi="Courier New" w:cs="Courier New" w:hint="default"/>
      </w:rPr>
    </w:lvl>
    <w:lvl w:ilvl="8" w:tplc="04050005" w:tentative="1">
      <w:start w:val="1"/>
      <w:numFmt w:val="bullet"/>
      <w:lvlText w:val=""/>
      <w:lvlJc w:val="left"/>
      <w:pPr>
        <w:ind w:left="6477" w:hanging="360"/>
      </w:pPr>
      <w:rPr>
        <w:rFonts w:ascii="Wingdings" w:hAnsi="Wingdings" w:hint="default"/>
      </w:rPr>
    </w:lvl>
  </w:abstractNum>
  <w:abstractNum w:abstractNumId="3" w15:restartNumberingAfterBreak="0">
    <w:nsid w:val="17943DF9"/>
    <w:multiLevelType w:val="hybridMultilevel"/>
    <w:tmpl w:val="CC72B1F4"/>
    <w:lvl w:ilvl="0" w:tplc="3642E04E">
      <w:start w:val="1"/>
      <w:numFmt w:val="decimal"/>
      <w:pStyle w:val="Bodpedpisu"/>
      <w:lvlText w:val="(%1)"/>
      <w:lvlJc w:val="left"/>
      <w:pPr>
        <w:ind w:left="360" w:hanging="360"/>
      </w:pPr>
      <w:rPr>
        <w:rFonts w:hint="default"/>
      </w:rPr>
    </w:lvl>
    <w:lvl w:ilvl="1" w:tplc="7A6615D4">
      <w:start w:val="1"/>
      <w:numFmt w:val="lowerLetter"/>
      <w:pStyle w:val="Bodpedpisu2urovne"/>
      <w:lvlText w:val="%2)"/>
      <w:lvlJc w:val="left"/>
      <w:pPr>
        <w:ind w:left="1080" w:hanging="360"/>
      </w:pPr>
    </w:lvl>
    <w:lvl w:ilvl="2" w:tplc="0405001B">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4" w15:restartNumberingAfterBreak="0">
    <w:nsid w:val="2AF66388"/>
    <w:multiLevelType w:val="hybridMultilevel"/>
    <w:tmpl w:val="AA3E808A"/>
    <w:lvl w:ilvl="0" w:tplc="E064063C">
      <w:start w:val="1"/>
      <w:numFmt w:val="upperLetter"/>
      <w:lvlText w:val="%1)"/>
      <w:lvlJc w:val="left"/>
      <w:pPr>
        <w:ind w:left="720" w:hanging="360"/>
      </w:pPr>
      <w:rPr>
        <w:rFonts w:eastAsia="MS PGothic"/>
      </w:r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5" w15:restartNumberingAfterBreak="0">
    <w:nsid w:val="2E6065E1"/>
    <w:multiLevelType w:val="multilevel"/>
    <w:tmpl w:val="10C0F544"/>
    <w:lvl w:ilvl="0">
      <w:start w:val="1"/>
      <w:numFmt w:val="decimal"/>
      <w:pStyle w:val="Nadpis1"/>
      <w:lvlText w:val="%1"/>
      <w:lvlJc w:val="left"/>
      <w:pPr>
        <w:ind w:left="432" w:hanging="432"/>
      </w:pPr>
    </w:lvl>
    <w:lvl w:ilvl="1">
      <w:start w:val="1"/>
      <w:numFmt w:val="decimal"/>
      <w:pStyle w:val="Nadpis2"/>
      <w:lvlText w:val="%1.%2"/>
      <w:lvlJc w:val="left"/>
      <w:pPr>
        <w:ind w:left="576" w:hanging="576"/>
      </w:pPr>
    </w:lvl>
    <w:lvl w:ilvl="2">
      <w:start w:val="1"/>
      <w:numFmt w:val="decimal"/>
      <w:pStyle w:val="Nadpis3"/>
      <w:lvlText w:val="%1.%2.%3"/>
      <w:lvlJc w:val="left"/>
      <w:pPr>
        <w:ind w:left="720" w:hanging="720"/>
      </w:pPr>
    </w:lvl>
    <w:lvl w:ilvl="3">
      <w:start w:val="1"/>
      <w:numFmt w:val="decimal"/>
      <w:pStyle w:val="Nadpis4"/>
      <w:lvlText w:val="%1.%2.%3.%4"/>
      <w:lvlJc w:val="left"/>
      <w:pPr>
        <w:ind w:left="864" w:hanging="864"/>
      </w:pPr>
    </w:lvl>
    <w:lvl w:ilvl="4">
      <w:start w:val="1"/>
      <w:numFmt w:val="decimal"/>
      <w:pStyle w:val="Nadpis5"/>
      <w:lvlText w:val="%1.%2.%3.%4.%5"/>
      <w:lvlJc w:val="left"/>
      <w:pPr>
        <w:ind w:left="1008" w:hanging="1008"/>
      </w:pPr>
    </w:lvl>
    <w:lvl w:ilvl="5">
      <w:start w:val="1"/>
      <w:numFmt w:val="decimal"/>
      <w:pStyle w:val="Nadpis6"/>
      <w:lvlText w:val="%1.%2.%3.%4.%5.%6"/>
      <w:lvlJc w:val="left"/>
      <w:pPr>
        <w:ind w:left="1152" w:hanging="1152"/>
      </w:pPr>
    </w:lvl>
    <w:lvl w:ilvl="6">
      <w:start w:val="1"/>
      <w:numFmt w:val="decimal"/>
      <w:pStyle w:val="Nadpis7"/>
      <w:lvlText w:val="%1.%2.%3.%4.%5.%6.%7"/>
      <w:lvlJc w:val="left"/>
      <w:pPr>
        <w:ind w:left="1296" w:hanging="1296"/>
      </w:pPr>
    </w:lvl>
    <w:lvl w:ilvl="7">
      <w:start w:val="1"/>
      <w:numFmt w:val="decimal"/>
      <w:pStyle w:val="Nadpis8"/>
      <w:lvlText w:val="%1.%2.%3.%4.%5.%6.%7.%8"/>
      <w:lvlJc w:val="left"/>
      <w:pPr>
        <w:ind w:left="1440" w:hanging="1440"/>
      </w:pPr>
    </w:lvl>
    <w:lvl w:ilvl="8">
      <w:start w:val="1"/>
      <w:numFmt w:val="decimal"/>
      <w:pStyle w:val="Nadpis9"/>
      <w:lvlText w:val="%1.%2.%3.%4.%5.%6.%7.%8.%9"/>
      <w:lvlJc w:val="left"/>
      <w:pPr>
        <w:ind w:left="1584" w:hanging="1584"/>
      </w:pPr>
    </w:lvl>
  </w:abstractNum>
  <w:abstractNum w:abstractNumId="6" w15:restartNumberingAfterBreak="0">
    <w:nsid w:val="39B33BC9"/>
    <w:multiLevelType w:val="hybridMultilevel"/>
    <w:tmpl w:val="F16E9086"/>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15:restartNumberingAfterBreak="0">
    <w:nsid w:val="3BE74339"/>
    <w:multiLevelType w:val="hybridMultilevel"/>
    <w:tmpl w:val="E2E88E12"/>
    <w:lvl w:ilvl="0" w:tplc="238AD99C">
      <w:start w:val="20"/>
      <w:numFmt w:val="bullet"/>
      <w:lvlText w:val="-"/>
      <w:lvlJc w:val="left"/>
      <w:pPr>
        <w:ind w:left="720" w:hanging="360"/>
      </w:pPr>
      <w:rPr>
        <w:rFonts w:ascii="Arial" w:eastAsia="Times New Roman" w:hAnsi="Arial" w:cs="Arial"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8" w15:restartNumberingAfterBreak="0">
    <w:nsid w:val="42626FD3"/>
    <w:multiLevelType w:val="hybridMultilevel"/>
    <w:tmpl w:val="0CE29A0A"/>
    <w:lvl w:ilvl="0" w:tplc="04050017">
      <w:start w:val="1"/>
      <w:numFmt w:val="lowerLetter"/>
      <w:lvlText w:val="%1)"/>
      <w:lvlJc w:val="left"/>
      <w:pPr>
        <w:ind w:left="1146" w:hanging="360"/>
      </w:pPr>
    </w:lvl>
    <w:lvl w:ilvl="1" w:tplc="04050019" w:tentative="1">
      <w:start w:val="1"/>
      <w:numFmt w:val="lowerLetter"/>
      <w:lvlText w:val="%2."/>
      <w:lvlJc w:val="left"/>
      <w:pPr>
        <w:ind w:left="1866" w:hanging="360"/>
      </w:pPr>
    </w:lvl>
    <w:lvl w:ilvl="2" w:tplc="0405001B" w:tentative="1">
      <w:start w:val="1"/>
      <w:numFmt w:val="lowerRoman"/>
      <w:lvlText w:val="%3."/>
      <w:lvlJc w:val="right"/>
      <w:pPr>
        <w:ind w:left="2586" w:hanging="180"/>
      </w:pPr>
    </w:lvl>
    <w:lvl w:ilvl="3" w:tplc="0405000F" w:tentative="1">
      <w:start w:val="1"/>
      <w:numFmt w:val="decimal"/>
      <w:lvlText w:val="%4."/>
      <w:lvlJc w:val="left"/>
      <w:pPr>
        <w:ind w:left="3306" w:hanging="360"/>
      </w:pPr>
    </w:lvl>
    <w:lvl w:ilvl="4" w:tplc="04050019" w:tentative="1">
      <w:start w:val="1"/>
      <w:numFmt w:val="lowerLetter"/>
      <w:lvlText w:val="%5."/>
      <w:lvlJc w:val="left"/>
      <w:pPr>
        <w:ind w:left="4026" w:hanging="360"/>
      </w:pPr>
    </w:lvl>
    <w:lvl w:ilvl="5" w:tplc="0405001B" w:tentative="1">
      <w:start w:val="1"/>
      <w:numFmt w:val="lowerRoman"/>
      <w:lvlText w:val="%6."/>
      <w:lvlJc w:val="right"/>
      <w:pPr>
        <w:ind w:left="4746" w:hanging="180"/>
      </w:pPr>
    </w:lvl>
    <w:lvl w:ilvl="6" w:tplc="0405000F" w:tentative="1">
      <w:start w:val="1"/>
      <w:numFmt w:val="decimal"/>
      <w:lvlText w:val="%7."/>
      <w:lvlJc w:val="left"/>
      <w:pPr>
        <w:ind w:left="5466" w:hanging="360"/>
      </w:pPr>
    </w:lvl>
    <w:lvl w:ilvl="7" w:tplc="04050019" w:tentative="1">
      <w:start w:val="1"/>
      <w:numFmt w:val="lowerLetter"/>
      <w:lvlText w:val="%8."/>
      <w:lvlJc w:val="left"/>
      <w:pPr>
        <w:ind w:left="6186" w:hanging="360"/>
      </w:pPr>
    </w:lvl>
    <w:lvl w:ilvl="8" w:tplc="0405001B" w:tentative="1">
      <w:start w:val="1"/>
      <w:numFmt w:val="lowerRoman"/>
      <w:lvlText w:val="%9."/>
      <w:lvlJc w:val="right"/>
      <w:pPr>
        <w:ind w:left="6906" w:hanging="180"/>
      </w:pPr>
    </w:lvl>
  </w:abstractNum>
  <w:abstractNum w:abstractNumId="9" w15:restartNumberingAfterBreak="0">
    <w:nsid w:val="4C1A33E9"/>
    <w:multiLevelType w:val="hybridMultilevel"/>
    <w:tmpl w:val="924CD8BA"/>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0" w15:restartNumberingAfterBreak="0">
    <w:nsid w:val="4F745CA2"/>
    <w:multiLevelType w:val="hybridMultilevel"/>
    <w:tmpl w:val="0CE29A0A"/>
    <w:lvl w:ilvl="0" w:tplc="04050017">
      <w:start w:val="1"/>
      <w:numFmt w:val="lowerLetter"/>
      <w:lvlText w:val="%1)"/>
      <w:lvlJc w:val="left"/>
      <w:pPr>
        <w:ind w:left="1146" w:hanging="360"/>
      </w:pPr>
    </w:lvl>
    <w:lvl w:ilvl="1" w:tplc="04050019" w:tentative="1">
      <w:start w:val="1"/>
      <w:numFmt w:val="lowerLetter"/>
      <w:lvlText w:val="%2."/>
      <w:lvlJc w:val="left"/>
      <w:pPr>
        <w:ind w:left="1866" w:hanging="360"/>
      </w:pPr>
    </w:lvl>
    <w:lvl w:ilvl="2" w:tplc="0405001B" w:tentative="1">
      <w:start w:val="1"/>
      <w:numFmt w:val="lowerRoman"/>
      <w:lvlText w:val="%3."/>
      <w:lvlJc w:val="right"/>
      <w:pPr>
        <w:ind w:left="2586" w:hanging="180"/>
      </w:pPr>
    </w:lvl>
    <w:lvl w:ilvl="3" w:tplc="0405000F" w:tentative="1">
      <w:start w:val="1"/>
      <w:numFmt w:val="decimal"/>
      <w:lvlText w:val="%4."/>
      <w:lvlJc w:val="left"/>
      <w:pPr>
        <w:ind w:left="3306" w:hanging="360"/>
      </w:pPr>
    </w:lvl>
    <w:lvl w:ilvl="4" w:tplc="04050019" w:tentative="1">
      <w:start w:val="1"/>
      <w:numFmt w:val="lowerLetter"/>
      <w:lvlText w:val="%5."/>
      <w:lvlJc w:val="left"/>
      <w:pPr>
        <w:ind w:left="4026" w:hanging="360"/>
      </w:pPr>
    </w:lvl>
    <w:lvl w:ilvl="5" w:tplc="0405001B" w:tentative="1">
      <w:start w:val="1"/>
      <w:numFmt w:val="lowerRoman"/>
      <w:lvlText w:val="%6."/>
      <w:lvlJc w:val="right"/>
      <w:pPr>
        <w:ind w:left="4746" w:hanging="180"/>
      </w:pPr>
    </w:lvl>
    <w:lvl w:ilvl="6" w:tplc="0405000F" w:tentative="1">
      <w:start w:val="1"/>
      <w:numFmt w:val="decimal"/>
      <w:lvlText w:val="%7."/>
      <w:lvlJc w:val="left"/>
      <w:pPr>
        <w:ind w:left="5466" w:hanging="360"/>
      </w:pPr>
    </w:lvl>
    <w:lvl w:ilvl="7" w:tplc="04050019" w:tentative="1">
      <w:start w:val="1"/>
      <w:numFmt w:val="lowerLetter"/>
      <w:lvlText w:val="%8."/>
      <w:lvlJc w:val="left"/>
      <w:pPr>
        <w:ind w:left="6186" w:hanging="360"/>
      </w:pPr>
    </w:lvl>
    <w:lvl w:ilvl="8" w:tplc="0405001B" w:tentative="1">
      <w:start w:val="1"/>
      <w:numFmt w:val="lowerRoman"/>
      <w:lvlText w:val="%9."/>
      <w:lvlJc w:val="right"/>
      <w:pPr>
        <w:ind w:left="6906" w:hanging="180"/>
      </w:pPr>
    </w:lvl>
  </w:abstractNum>
  <w:abstractNum w:abstractNumId="11" w15:restartNumberingAfterBreak="0">
    <w:nsid w:val="566B073C"/>
    <w:multiLevelType w:val="hybridMultilevel"/>
    <w:tmpl w:val="60A4004C"/>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2" w15:restartNumberingAfterBreak="0">
    <w:nsid w:val="595C5EE7"/>
    <w:multiLevelType w:val="hybridMultilevel"/>
    <w:tmpl w:val="924CD8BA"/>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3" w15:restartNumberingAfterBreak="0">
    <w:nsid w:val="680E2AB3"/>
    <w:multiLevelType w:val="hybridMultilevel"/>
    <w:tmpl w:val="95C8BF84"/>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4" w15:restartNumberingAfterBreak="0">
    <w:nsid w:val="6C4F51FD"/>
    <w:multiLevelType w:val="hybridMultilevel"/>
    <w:tmpl w:val="A4280536"/>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5" w15:restartNumberingAfterBreak="0">
    <w:nsid w:val="776C4403"/>
    <w:multiLevelType w:val="hybridMultilevel"/>
    <w:tmpl w:val="328CA8C0"/>
    <w:lvl w:ilvl="0" w:tplc="6B96BE12">
      <w:start w:val="1"/>
      <w:numFmt w:val="upperRoman"/>
      <w:lvlText w:val="%1."/>
      <w:lvlJc w:val="left"/>
      <w:pPr>
        <w:ind w:left="1080" w:hanging="720"/>
      </w:pPr>
      <w:rPr>
        <w:rFonts w:eastAsia="MS PGothic"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6" w15:restartNumberingAfterBreak="0">
    <w:nsid w:val="77814F06"/>
    <w:multiLevelType w:val="hybridMultilevel"/>
    <w:tmpl w:val="C2DC1C2E"/>
    <w:lvl w:ilvl="0" w:tplc="3E5A5AE8">
      <w:start w:val="1"/>
      <w:numFmt w:val="upperRoman"/>
      <w:lvlText w:val="%1."/>
      <w:lvlJc w:val="left"/>
      <w:pPr>
        <w:ind w:left="1080" w:hanging="72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7" w15:restartNumberingAfterBreak="0">
    <w:nsid w:val="784F3BD3"/>
    <w:multiLevelType w:val="hybridMultilevel"/>
    <w:tmpl w:val="0CE29A0A"/>
    <w:lvl w:ilvl="0" w:tplc="04050017">
      <w:start w:val="1"/>
      <w:numFmt w:val="lowerLetter"/>
      <w:lvlText w:val="%1)"/>
      <w:lvlJc w:val="left"/>
      <w:pPr>
        <w:ind w:left="1146" w:hanging="360"/>
      </w:pPr>
    </w:lvl>
    <w:lvl w:ilvl="1" w:tplc="04050019" w:tentative="1">
      <w:start w:val="1"/>
      <w:numFmt w:val="lowerLetter"/>
      <w:lvlText w:val="%2."/>
      <w:lvlJc w:val="left"/>
      <w:pPr>
        <w:ind w:left="1866" w:hanging="360"/>
      </w:pPr>
    </w:lvl>
    <w:lvl w:ilvl="2" w:tplc="0405001B" w:tentative="1">
      <w:start w:val="1"/>
      <w:numFmt w:val="lowerRoman"/>
      <w:lvlText w:val="%3."/>
      <w:lvlJc w:val="right"/>
      <w:pPr>
        <w:ind w:left="2586" w:hanging="180"/>
      </w:pPr>
    </w:lvl>
    <w:lvl w:ilvl="3" w:tplc="0405000F" w:tentative="1">
      <w:start w:val="1"/>
      <w:numFmt w:val="decimal"/>
      <w:lvlText w:val="%4."/>
      <w:lvlJc w:val="left"/>
      <w:pPr>
        <w:ind w:left="3306" w:hanging="360"/>
      </w:pPr>
    </w:lvl>
    <w:lvl w:ilvl="4" w:tplc="04050019" w:tentative="1">
      <w:start w:val="1"/>
      <w:numFmt w:val="lowerLetter"/>
      <w:lvlText w:val="%5."/>
      <w:lvlJc w:val="left"/>
      <w:pPr>
        <w:ind w:left="4026" w:hanging="360"/>
      </w:pPr>
    </w:lvl>
    <w:lvl w:ilvl="5" w:tplc="0405001B" w:tentative="1">
      <w:start w:val="1"/>
      <w:numFmt w:val="lowerRoman"/>
      <w:lvlText w:val="%6."/>
      <w:lvlJc w:val="right"/>
      <w:pPr>
        <w:ind w:left="4746" w:hanging="180"/>
      </w:pPr>
    </w:lvl>
    <w:lvl w:ilvl="6" w:tplc="0405000F" w:tentative="1">
      <w:start w:val="1"/>
      <w:numFmt w:val="decimal"/>
      <w:lvlText w:val="%7."/>
      <w:lvlJc w:val="left"/>
      <w:pPr>
        <w:ind w:left="5466" w:hanging="360"/>
      </w:pPr>
    </w:lvl>
    <w:lvl w:ilvl="7" w:tplc="04050019" w:tentative="1">
      <w:start w:val="1"/>
      <w:numFmt w:val="lowerLetter"/>
      <w:lvlText w:val="%8."/>
      <w:lvlJc w:val="left"/>
      <w:pPr>
        <w:ind w:left="6186" w:hanging="360"/>
      </w:pPr>
    </w:lvl>
    <w:lvl w:ilvl="8" w:tplc="0405001B" w:tentative="1">
      <w:start w:val="1"/>
      <w:numFmt w:val="lowerRoman"/>
      <w:lvlText w:val="%9."/>
      <w:lvlJc w:val="right"/>
      <w:pPr>
        <w:ind w:left="6906" w:hanging="180"/>
      </w:pPr>
    </w:lvl>
  </w:abstractNum>
  <w:num w:numId="1">
    <w:abstractNumId w:val="5"/>
  </w:num>
  <w:num w:numId="2">
    <w:abstractNumId w:val="3"/>
  </w:num>
  <w:num w:numId="3">
    <w:abstractNumId w:val="2"/>
  </w:num>
  <w:num w:numId="4">
    <w:abstractNumId w:val="7"/>
  </w:num>
  <w:num w:numId="5">
    <w:abstractNumId w:val="13"/>
  </w:num>
  <w:num w:numId="6">
    <w:abstractNumId w:val="12"/>
  </w:num>
  <w:num w:numId="7">
    <w:abstractNumId w:val="6"/>
  </w:num>
  <w:num w:numId="8">
    <w:abstractNumId w:val="10"/>
  </w:num>
  <w:num w:numId="9">
    <w:abstractNumId w:val="8"/>
  </w:num>
  <w:num w:numId="10">
    <w:abstractNumId w:val="11"/>
  </w:num>
  <w:num w:numId="11">
    <w:abstractNumId w:val="1"/>
  </w:num>
  <w:num w:numId="1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7"/>
  </w:num>
  <w:num w:numId="14">
    <w:abstractNumId w:val="0"/>
  </w:num>
  <w:num w:numId="15">
    <w:abstractNumId w:val="3"/>
    <w:lvlOverride w:ilvl="0">
      <w:startOverride w:val="1"/>
    </w:lvlOverride>
  </w:num>
  <w:num w:numId="16">
    <w:abstractNumId w:val="3"/>
    <w:lvlOverride w:ilvl="0">
      <w:startOverride w:val="1"/>
    </w:lvlOverride>
  </w:num>
  <w:num w:numId="17">
    <w:abstractNumId w:val="3"/>
  </w:num>
  <w:num w:numId="18">
    <w:abstractNumId w:val="3"/>
    <w:lvlOverride w:ilvl="0">
      <w:startOverride w:val="52"/>
    </w:lvlOverride>
  </w:num>
  <w:num w:numId="19">
    <w:abstractNumId w:val="9"/>
  </w:num>
  <w:num w:numId="2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5"/>
  </w:num>
  <w:num w:numId="22">
    <w:abstractNumId w:val="16"/>
  </w:num>
  <w:num w:numId="23">
    <w:abstractNumId w:val="14"/>
  </w:num>
  <w:num w:numId="24">
    <w:abstractNumId w:val="3"/>
    <w:lvlOverride w:ilvl="0">
      <w:startOverride w:val="1"/>
    </w:lvlOverride>
  </w:num>
  <w:num w:numId="25">
    <w:abstractNumId w:val="3"/>
    <w:lvlOverride w:ilvl="0">
      <w:startOverride w:val="1"/>
    </w:lvlOverride>
  </w:num>
  <w:num w:numId="26">
    <w:abstractNumId w:val="3"/>
    <w:lvlOverride w:ilvl="0">
      <w:startOverride w:val="1"/>
    </w:lvlOverride>
  </w:num>
  <w:num w:numId="27">
    <w:abstractNumId w:val="3"/>
    <w:lvlOverride w:ilvl="0">
      <w:startOverride w:val="1"/>
    </w:lvlOverride>
  </w:num>
  <w:num w:numId="28">
    <w:abstractNumId w:val="3"/>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oofState w:spelling="clean" w:grammar="clean"/>
  <w:attachedTemplate r:id="rId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618F5"/>
    <w:rsid w:val="00000EC3"/>
    <w:rsid w:val="000146E8"/>
    <w:rsid w:val="00016C94"/>
    <w:rsid w:val="00022F42"/>
    <w:rsid w:val="000245E3"/>
    <w:rsid w:val="00027BC2"/>
    <w:rsid w:val="00037F9B"/>
    <w:rsid w:val="000424A3"/>
    <w:rsid w:val="00044158"/>
    <w:rsid w:val="000470FA"/>
    <w:rsid w:val="00050A9B"/>
    <w:rsid w:val="00053759"/>
    <w:rsid w:val="00064281"/>
    <w:rsid w:val="000658AC"/>
    <w:rsid w:val="00073246"/>
    <w:rsid w:val="000744DF"/>
    <w:rsid w:val="000753B6"/>
    <w:rsid w:val="00076284"/>
    <w:rsid w:val="000776D9"/>
    <w:rsid w:val="00084761"/>
    <w:rsid w:val="00084EDA"/>
    <w:rsid w:val="0009053A"/>
    <w:rsid w:val="00090722"/>
    <w:rsid w:val="000A64A5"/>
    <w:rsid w:val="000B1EF6"/>
    <w:rsid w:val="000C0335"/>
    <w:rsid w:val="000C3604"/>
    <w:rsid w:val="000C562F"/>
    <w:rsid w:val="000D041A"/>
    <w:rsid w:val="000D077D"/>
    <w:rsid w:val="000D582F"/>
    <w:rsid w:val="000E7677"/>
    <w:rsid w:val="000F51C3"/>
    <w:rsid w:val="000F6108"/>
    <w:rsid w:val="00103BED"/>
    <w:rsid w:val="00117196"/>
    <w:rsid w:val="00117C3C"/>
    <w:rsid w:val="00120FD1"/>
    <w:rsid w:val="00123618"/>
    <w:rsid w:val="00125B03"/>
    <w:rsid w:val="00127F51"/>
    <w:rsid w:val="001310D5"/>
    <w:rsid w:val="00136A5B"/>
    <w:rsid w:val="00144C54"/>
    <w:rsid w:val="0014638F"/>
    <w:rsid w:val="001500F9"/>
    <w:rsid w:val="001506EE"/>
    <w:rsid w:val="001512E0"/>
    <w:rsid w:val="00156061"/>
    <w:rsid w:val="001606B0"/>
    <w:rsid w:val="001710AF"/>
    <w:rsid w:val="001721D3"/>
    <w:rsid w:val="001802FA"/>
    <w:rsid w:val="0018095F"/>
    <w:rsid w:val="001876E8"/>
    <w:rsid w:val="001974CA"/>
    <w:rsid w:val="001A0E46"/>
    <w:rsid w:val="001A5F99"/>
    <w:rsid w:val="001A71C7"/>
    <w:rsid w:val="001A7BAB"/>
    <w:rsid w:val="001B2120"/>
    <w:rsid w:val="001B5686"/>
    <w:rsid w:val="001C3905"/>
    <w:rsid w:val="001D0400"/>
    <w:rsid w:val="001D1F64"/>
    <w:rsid w:val="001D2419"/>
    <w:rsid w:val="001D4247"/>
    <w:rsid w:val="001D458B"/>
    <w:rsid w:val="001D53F2"/>
    <w:rsid w:val="001E42F0"/>
    <w:rsid w:val="001F4D19"/>
    <w:rsid w:val="001F5D27"/>
    <w:rsid w:val="0020763D"/>
    <w:rsid w:val="00211F0C"/>
    <w:rsid w:val="002209D3"/>
    <w:rsid w:val="002210F8"/>
    <w:rsid w:val="00225EC3"/>
    <w:rsid w:val="00233CD4"/>
    <w:rsid w:val="00236500"/>
    <w:rsid w:val="002550DF"/>
    <w:rsid w:val="00256B53"/>
    <w:rsid w:val="00256CF5"/>
    <w:rsid w:val="00257611"/>
    <w:rsid w:val="00263616"/>
    <w:rsid w:val="00271757"/>
    <w:rsid w:val="00275162"/>
    <w:rsid w:val="0027688A"/>
    <w:rsid w:val="00281248"/>
    <w:rsid w:val="00293399"/>
    <w:rsid w:val="00294165"/>
    <w:rsid w:val="002A64E3"/>
    <w:rsid w:val="002C49E2"/>
    <w:rsid w:val="002C7466"/>
    <w:rsid w:val="002D4870"/>
    <w:rsid w:val="002E5113"/>
    <w:rsid w:val="002F109C"/>
    <w:rsid w:val="002F28E4"/>
    <w:rsid w:val="002F397E"/>
    <w:rsid w:val="002F4CE7"/>
    <w:rsid w:val="002F6A06"/>
    <w:rsid w:val="003026D3"/>
    <w:rsid w:val="00313961"/>
    <w:rsid w:val="0031494B"/>
    <w:rsid w:val="00322927"/>
    <w:rsid w:val="00333F3E"/>
    <w:rsid w:val="0033577F"/>
    <w:rsid w:val="00335FCE"/>
    <w:rsid w:val="00341B4E"/>
    <w:rsid w:val="00345338"/>
    <w:rsid w:val="00346407"/>
    <w:rsid w:val="00351C6C"/>
    <w:rsid w:val="003567CA"/>
    <w:rsid w:val="003666C2"/>
    <w:rsid w:val="00375B89"/>
    <w:rsid w:val="003777C1"/>
    <w:rsid w:val="00382E24"/>
    <w:rsid w:val="00384EFE"/>
    <w:rsid w:val="00387DDF"/>
    <w:rsid w:val="003924EB"/>
    <w:rsid w:val="003942DB"/>
    <w:rsid w:val="00394758"/>
    <w:rsid w:val="003A03A9"/>
    <w:rsid w:val="003A233D"/>
    <w:rsid w:val="003A24D5"/>
    <w:rsid w:val="003C1A17"/>
    <w:rsid w:val="003C7179"/>
    <w:rsid w:val="003C7801"/>
    <w:rsid w:val="003F1E6A"/>
    <w:rsid w:val="003F739E"/>
    <w:rsid w:val="004033F4"/>
    <w:rsid w:val="00407302"/>
    <w:rsid w:val="00407819"/>
    <w:rsid w:val="004079E7"/>
    <w:rsid w:val="00417316"/>
    <w:rsid w:val="00420D80"/>
    <w:rsid w:val="00431573"/>
    <w:rsid w:val="004412AA"/>
    <w:rsid w:val="00445A0A"/>
    <w:rsid w:val="00450E57"/>
    <w:rsid w:val="00454921"/>
    <w:rsid w:val="00456AA7"/>
    <w:rsid w:val="00462FAA"/>
    <w:rsid w:val="00465915"/>
    <w:rsid w:val="00471C9A"/>
    <w:rsid w:val="00482362"/>
    <w:rsid w:val="004870B1"/>
    <w:rsid w:val="004903D5"/>
    <w:rsid w:val="00495E81"/>
    <w:rsid w:val="004A35C1"/>
    <w:rsid w:val="004A4BFF"/>
    <w:rsid w:val="004A79F2"/>
    <w:rsid w:val="004A7A33"/>
    <w:rsid w:val="004B25EF"/>
    <w:rsid w:val="004B27D1"/>
    <w:rsid w:val="004C0C1B"/>
    <w:rsid w:val="004C2D5E"/>
    <w:rsid w:val="004C3716"/>
    <w:rsid w:val="004C3DF6"/>
    <w:rsid w:val="004C4A9E"/>
    <w:rsid w:val="004C7FAA"/>
    <w:rsid w:val="004D227C"/>
    <w:rsid w:val="004D4510"/>
    <w:rsid w:val="004D56AF"/>
    <w:rsid w:val="004F566C"/>
    <w:rsid w:val="00507B9B"/>
    <w:rsid w:val="00513455"/>
    <w:rsid w:val="005237BF"/>
    <w:rsid w:val="005300B4"/>
    <w:rsid w:val="0053035E"/>
    <w:rsid w:val="005401D1"/>
    <w:rsid w:val="005408FA"/>
    <w:rsid w:val="005435F5"/>
    <w:rsid w:val="00545BBD"/>
    <w:rsid w:val="005467C4"/>
    <w:rsid w:val="00552112"/>
    <w:rsid w:val="00554571"/>
    <w:rsid w:val="00555F09"/>
    <w:rsid w:val="00574195"/>
    <w:rsid w:val="00576FAD"/>
    <w:rsid w:val="0059427D"/>
    <w:rsid w:val="0059531A"/>
    <w:rsid w:val="005A01FB"/>
    <w:rsid w:val="005A26E4"/>
    <w:rsid w:val="005A4FC9"/>
    <w:rsid w:val="005B1CF7"/>
    <w:rsid w:val="005B3B23"/>
    <w:rsid w:val="005B439D"/>
    <w:rsid w:val="005B47D8"/>
    <w:rsid w:val="005C124E"/>
    <w:rsid w:val="005D41FE"/>
    <w:rsid w:val="005D5388"/>
    <w:rsid w:val="005E092E"/>
    <w:rsid w:val="005E177D"/>
    <w:rsid w:val="005E28B5"/>
    <w:rsid w:val="005E6FC1"/>
    <w:rsid w:val="005F38D3"/>
    <w:rsid w:val="005F51C2"/>
    <w:rsid w:val="00602AB9"/>
    <w:rsid w:val="00604AF6"/>
    <w:rsid w:val="006062CC"/>
    <w:rsid w:val="0060686C"/>
    <w:rsid w:val="00606D93"/>
    <w:rsid w:val="00622643"/>
    <w:rsid w:val="00624F6D"/>
    <w:rsid w:val="00627D86"/>
    <w:rsid w:val="00631362"/>
    <w:rsid w:val="00634899"/>
    <w:rsid w:val="00634BB4"/>
    <w:rsid w:val="00641A16"/>
    <w:rsid w:val="006458F2"/>
    <w:rsid w:val="006549CB"/>
    <w:rsid w:val="00674311"/>
    <w:rsid w:val="0067742E"/>
    <w:rsid w:val="00682172"/>
    <w:rsid w:val="00682FF5"/>
    <w:rsid w:val="0068315F"/>
    <w:rsid w:val="006839C8"/>
    <w:rsid w:val="0068629C"/>
    <w:rsid w:val="006969FE"/>
    <w:rsid w:val="0069749C"/>
    <w:rsid w:val="006A32C0"/>
    <w:rsid w:val="006A5C12"/>
    <w:rsid w:val="006A60E1"/>
    <w:rsid w:val="006B0651"/>
    <w:rsid w:val="006B381D"/>
    <w:rsid w:val="006B4D43"/>
    <w:rsid w:val="006B7B58"/>
    <w:rsid w:val="006C0A62"/>
    <w:rsid w:val="006C2C7C"/>
    <w:rsid w:val="006C309F"/>
    <w:rsid w:val="006C4323"/>
    <w:rsid w:val="006D20B7"/>
    <w:rsid w:val="006D246C"/>
    <w:rsid w:val="006D6A34"/>
    <w:rsid w:val="006E28BD"/>
    <w:rsid w:val="006E5563"/>
    <w:rsid w:val="006F73E5"/>
    <w:rsid w:val="00725576"/>
    <w:rsid w:val="00727362"/>
    <w:rsid w:val="00742CD2"/>
    <w:rsid w:val="00744DD4"/>
    <w:rsid w:val="007453E8"/>
    <w:rsid w:val="00747253"/>
    <w:rsid w:val="007514E4"/>
    <w:rsid w:val="00751CB0"/>
    <w:rsid w:val="00752998"/>
    <w:rsid w:val="0075709F"/>
    <w:rsid w:val="007572B7"/>
    <w:rsid w:val="00757841"/>
    <w:rsid w:val="007649AA"/>
    <w:rsid w:val="007678D4"/>
    <w:rsid w:val="00772296"/>
    <w:rsid w:val="00772523"/>
    <w:rsid w:val="0077452A"/>
    <w:rsid w:val="00776CBD"/>
    <w:rsid w:val="00795E71"/>
    <w:rsid w:val="00795F95"/>
    <w:rsid w:val="007A7178"/>
    <w:rsid w:val="007B0F01"/>
    <w:rsid w:val="007B3EE2"/>
    <w:rsid w:val="007B729C"/>
    <w:rsid w:val="007C377A"/>
    <w:rsid w:val="007C5113"/>
    <w:rsid w:val="007C70F8"/>
    <w:rsid w:val="007D1D88"/>
    <w:rsid w:val="007D3C02"/>
    <w:rsid w:val="007D59D8"/>
    <w:rsid w:val="007D5D1C"/>
    <w:rsid w:val="007D60F0"/>
    <w:rsid w:val="007F0FBA"/>
    <w:rsid w:val="00802642"/>
    <w:rsid w:val="00810EAB"/>
    <w:rsid w:val="00815F34"/>
    <w:rsid w:val="00816006"/>
    <w:rsid w:val="00820899"/>
    <w:rsid w:val="00821CFE"/>
    <w:rsid w:val="008376D0"/>
    <w:rsid w:val="0085071C"/>
    <w:rsid w:val="008572B8"/>
    <w:rsid w:val="0086196D"/>
    <w:rsid w:val="0086406B"/>
    <w:rsid w:val="00864B0F"/>
    <w:rsid w:val="00865CE6"/>
    <w:rsid w:val="008723C5"/>
    <w:rsid w:val="00873D9E"/>
    <w:rsid w:val="00880485"/>
    <w:rsid w:val="00880ED7"/>
    <w:rsid w:val="008812F6"/>
    <w:rsid w:val="00882A67"/>
    <w:rsid w:val="00883388"/>
    <w:rsid w:val="00887484"/>
    <w:rsid w:val="00891590"/>
    <w:rsid w:val="00892AFB"/>
    <w:rsid w:val="00893797"/>
    <w:rsid w:val="008A2CF6"/>
    <w:rsid w:val="008B09DB"/>
    <w:rsid w:val="008B5A1D"/>
    <w:rsid w:val="008B68DB"/>
    <w:rsid w:val="008C1431"/>
    <w:rsid w:val="008C2D20"/>
    <w:rsid w:val="008C4D8B"/>
    <w:rsid w:val="008D302F"/>
    <w:rsid w:val="008E1371"/>
    <w:rsid w:val="008E540E"/>
    <w:rsid w:val="008F15E6"/>
    <w:rsid w:val="008F326A"/>
    <w:rsid w:val="008F69EA"/>
    <w:rsid w:val="008F6F2D"/>
    <w:rsid w:val="00900BC8"/>
    <w:rsid w:val="0090595A"/>
    <w:rsid w:val="00906BF4"/>
    <w:rsid w:val="009172E2"/>
    <w:rsid w:val="00922257"/>
    <w:rsid w:val="0092391F"/>
    <w:rsid w:val="0092482D"/>
    <w:rsid w:val="00924DD2"/>
    <w:rsid w:val="00927D15"/>
    <w:rsid w:val="00931429"/>
    <w:rsid w:val="009335D3"/>
    <w:rsid w:val="00935361"/>
    <w:rsid w:val="00935870"/>
    <w:rsid w:val="00940494"/>
    <w:rsid w:val="0094335F"/>
    <w:rsid w:val="00945327"/>
    <w:rsid w:val="00954252"/>
    <w:rsid w:val="0095577E"/>
    <w:rsid w:val="00963050"/>
    <w:rsid w:val="009656EE"/>
    <w:rsid w:val="00966E3C"/>
    <w:rsid w:val="00971128"/>
    <w:rsid w:val="00975FEB"/>
    <w:rsid w:val="00982F1B"/>
    <w:rsid w:val="00984BFA"/>
    <w:rsid w:val="009914DE"/>
    <w:rsid w:val="009933B6"/>
    <w:rsid w:val="0099465A"/>
    <w:rsid w:val="00995633"/>
    <w:rsid w:val="009A1C83"/>
    <w:rsid w:val="009B1DC8"/>
    <w:rsid w:val="009C6180"/>
    <w:rsid w:val="009D4FC1"/>
    <w:rsid w:val="009E2C9E"/>
    <w:rsid w:val="009E5775"/>
    <w:rsid w:val="009E5B50"/>
    <w:rsid w:val="009E62C7"/>
    <w:rsid w:val="009F2EC6"/>
    <w:rsid w:val="00A05095"/>
    <w:rsid w:val="00A1402B"/>
    <w:rsid w:val="00A17EF5"/>
    <w:rsid w:val="00A25123"/>
    <w:rsid w:val="00A30580"/>
    <w:rsid w:val="00A4005D"/>
    <w:rsid w:val="00A403A2"/>
    <w:rsid w:val="00A47090"/>
    <w:rsid w:val="00A52887"/>
    <w:rsid w:val="00A5436D"/>
    <w:rsid w:val="00A55E8D"/>
    <w:rsid w:val="00A57578"/>
    <w:rsid w:val="00A83A81"/>
    <w:rsid w:val="00A91545"/>
    <w:rsid w:val="00A943CE"/>
    <w:rsid w:val="00A94B45"/>
    <w:rsid w:val="00AA325D"/>
    <w:rsid w:val="00AA47BF"/>
    <w:rsid w:val="00AB26C1"/>
    <w:rsid w:val="00AB6CAE"/>
    <w:rsid w:val="00AB758F"/>
    <w:rsid w:val="00AC56A5"/>
    <w:rsid w:val="00AD4EB9"/>
    <w:rsid w:val="00AF4F72"/>
    <w:rsid w:val="00B01E07"/>
    <w:rsid w:val="00B043DD"/>
    <w:rsid w:val="00B06953"/>
    <w:rsid w:val="00B11459"/>
    <w:rsid w:val="00B12445"/>
    <w:rsid w:val="00B12459"/>
    <w:rsid w:val="00B125C4"/>
    <w:rsid w:val="00B22E5F"/>
    <w:rsid w:val="00B3017A"/>
    <w:rsid w:val="00B310C9"/>
    <w:rsid w:val="00B37B7A"/>
    <w:rsid w:val="00B37D7C"/>
    <w:rsid w:val="00B41C7F"/>
    <w:rsid w:val="00B45379"/>
    <w:rsid w:val="00B45634"/>
    <w:rsid w:val="00B5398E"/>
    <w:rsid w:val="00B5559F"/>
    <w:rsid w:val="00B60FB6"/>
    <w:rsid w:val="00B62B79"/>
    <w:rsid w:val="00B641EA"/>
    <w:rsid w:val="00B71B9E"/>
    <w:rsid w:val="00B724F5"/>
    <w:rsid w:val="00B73BCF"/>
    <w:rsid w:val="00B81747"/>
    <w:rsid w:val="00B908C7"/>
    <w:rsid w:val="00B94B7C"/>
    <w:rsid w:val="00BA1FDA"/>
    <w:rsid w:val="00BA79D1"/>
    <w:rsid w:val="00BB0063"/>
    <w:rsid w:val="00BB3990"/>
    <w:rsid w:val="00BC7456"/>
    <w:rsid w:val="00BD134F"/>
    <w:rsid w:val="00BD3F1F"/>
    <w:rsid w:val="00BE3EAF"/>
    <w:rsid w:val="00BF4819"/>
    <w:rsid w:val="00BF4EF9"/>
    <w:rsid w:val="00BF7633"/>
    <w:rsid w:val="00C07671"/>
    <w:rsid w:val="00C23D1F"/>
    <w:rsid w:val="00C26590"/>
    <w:rsid w:val="00C303A4"/>
    <w:rsid w:val="00C31529"/>
    <w:rsid w:val="00C31D5D"/>
    <w:rsid w:val="00C33620"/>
    <w:rsid w:val="00C37E14"/>
    <w:rsid w:val="00C4455B"/>
    <w:rsid w:val="00C44CC5"/>
    <w:rsid w:val="00C56ACA"/>
    <w:rsid w:val="00C578CB"/>
    <w:rsid w:val="00C618F5"/>
    <w:rsid w:val="00C71725"/>
    <w:rsid w:val="00C7669C"/>
    <w:rsid w:val="00C853CE"/>
    <w:rsid w:val="00C93BEB"/>
    <w:rsid w:val="00C95712"/>
    <w:rsid w:val="00C96814"/>
    <w:rsid w:val="00C97A7F"/>
    <w:rsid w:val="00CA2321"/>
    <w:rsid w:val="00CA3CE8"/>
    <w:rsid w:val="00CA4207"/>
    <w:rsid w:val="00CA7398"/>
    <w:rsid w:val="00CB0451"/>
    <w:rsid w:val="00CB2156"/>
    <w:rsid w:val="00CB3252"/>
    <w:rsid w:val="00CB33DE"/>
    <w:rsid w:val="00CB74D8"/>
    <w:rsid w:val="00CC46C5"/>
    <w:rsid w:val="00CC6F6C"/>
    <w:rsid w:val="00CD3141"/>
    <w:rsid w:val="00CD4E86"/>
    <w:rsid w:val="00CE62D5"/>
    <w:rsid w:val="00CE662B"/>
    <w:rsid w:val="00CF1505"/>
    <w:rsid w:val="00CF4A0A"/>
    <w:rsid w:val="00CF4FAA"/>
    <w:rsid w:val="00CF7B4E"/>
    <w:rsid w:val="00D0148C"/>
    <w:rsid w:val="00D12D14"/>
    <w:rsid w:val="00D137DA"/>
    <w:rsid w:val="00D17B08"/>
    <w:rsid w:val="00D21E1C"/>
    <w:rsid w:val="00D26447"/>
    <w:rsid w:val="00D30ACE"/>
    <w:rsid w:val="00D3519D"/>
    <w:rsid w:val="00D35B33"/>
    <w:rsid w:val="00D47979"/>
    <w:rsid w:val="00D50EAF"/>
    <w:rsid w:val="00D52130"/>
    <w:rsid w:val="00D63026"/>
    <w:rsid w:val="00D63B7B"/>
    <w:rsid w:val="00D6402D"/>
    <w:rsid w:val="00D66B34"/>
    <w:rsid w:val="00D67584"/>
    <w:rsid w:val="00D74606"/>
    <w:rsid w:val="00D7702E"/>
    <w:rsid w:val="00D9629A"/>
    <w:rsid w:val="00DA2BE5"/>
    <w:rsid w:val="00DA4E32"/>
    <w:rsid w:val="00DA7F2B"/>
    <w:rsid w:val="00DB0AEA"/>
    <w:rsid w:val="00DB43B7"/>
    <w:rsid w:val="00DC4FFB"/>
    <w:rsid w:val="00DD0E3A"/>
    <w:rsid w:val="00DE2337"/>
    <w:rsid w:val="00DE25F2"/>
    <w:rsid w:val="00DE53D5"/>
    <w:rsid w:val="00DE6B8B"/>
    <w:rsid w:val="00DF728D"/>
    <w:rsid w:val="00E07D1C"/>
    <w:rsid w:val="00E111CE"/>
    <w:rsid w:val="00E13122"/>
    <w:rsid w:val="00E164FE"/>
    <w:rsid w:val="00E266F7"/>
    <w:rsid w:val="00E371C5"/>
    <w:rsid w:val="00E42C1F"/>
    <w:rsid w:val="00E54933"/>
    <w:rsid w:val="00E638B8"/>
    <w:rsid w:val="00E8262C"/>
    <w:rsid w:val="00E83496"/>
    <w:rsid w:val="00E83D16"/>
    <w:rsid w:val="00E844F3"/>
    <w:rsid w:val="00E84E21"/>
    <w:rsid w:val="00E85E05"/>
    <w:rsid w:val="00E90876"/>
    <w:rsid w:val="00E93356"/>
    <w:rsid w:val="00EA231B"/>
    <w:rsid w:val="00EA718B"/>
    <w:rsid w:val="00EB0335"/>
    <w:rsid w:val="00EB0A67"/>
    <w:rsid w:val="00EB2D4E"/>
    <w:rsid w:val="00EB33BE"/>
    <w:rsid w:val="00EB6F83"/>
    <w:rsid w:val="00EB7BB7"/>
    <w:rsid w:val="00EC2417"/>
    <w:rsid w:val="00EC2DD3"/>
    <w:rsid w:val="00EC31FF"/>
    <w:rsid w:val="00EC4765"/>
    <w:rsid w:val="00EC5469"/>
    <w:rsid w:val="00EC5581"/>
    <w:rsid w:val="00ED3619"/>
    <w:rsid w:val="00EE13B2"/>
    <w:rsid w:val="00EE30C6"/>
    <w:rsid w:val="00EE3F07"/>
    <w:rsid w:val="00EF0248"/>
    <w:rsid w:val="00EF2B68"/>
    <w:rsid w:val="00F06AAB"/>
    <w:rsid w:val="00F07F70"/>
    <w:rsid w:val="00F11B6B"/>
    <w:rsid w:val="00F1675F"/>
    <w:rsid w:val="00F16EE2"/>
    <w:rsid w:val="00F33673"/>
    <w:rsid w:val="00F44EE8"/>
    <w:rsid w:val="00F463DC"/>
    <w:rsid w:val="00F50B0E"/>
    <w:rsid w:val="00F531F2"/>
    <w:rsid w:val="00F53BFA"/>
    <w:rsid w:val="00F54C55"/>
    <w:rsid w:val="00F605DF"/>
    <w:rsid w:val="00F612F5"/>
    <w:rsid w:val="00F65FA2"/>
    <w:rsid w:val="00F6629F"/>
    <w:rsid w:val="00F956EF"/>
    <w:rsid w:val="00F9625F"/>
    <w:rsid w:val="00FA3F19"/>
    <w:rsid w:val="00FA4C24"/>
    <w:rsid w:val="00FB177E"/>
    <w:rsid w:val="00FB1A8B"/>
    <w:rsid w:val="00FB5282"/>
    <w:rsid w:val="00FC718D"/>
    <w:rsid w:val="00FC76DE"/>
    <w:rsid w:val="00FD1443"/>
    <w:rsid w:val="00FD3C5B"/>
    <w:rsid w:val="00FD7859"/>
    <w:rsid w:val="00FD7D09"/>
    <w:rsid w:val="00FE47FE"/>
    <w:rsid w:val="00FE77D2"/>
    <w:rsid w:val="00FF30ED"/>
    <w:rsid w:val="00FF4BD1"/>
    <w:rsid w:val="00FF63C8"/>
    <w:rsid w:val="00FF6482"/>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F79EAD"/>
  <w15:docId w15:val="{1C85CD0C-7FEF-4248-B126-511E08A855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ln">
    <w:name w:val="Normal"/>
    <w:qFormat/>
    <w:rsid w:val="000F51C3"/>
    <w:pPr>
      <w:spacing w:after="200" w:line="276" w:lineRule="auto"/>
    </w:pPr>
    <w:rPr>
      <w:rFonts w:ascii="Times New Roman" w:hAnsi="Times New Roman"/>
      <w:sz w:val="24"/>
    </w:rPr>
  </w:style>
  <w:style w:type="paragraph" w:styleId="Nadpis1">
    <w:name w:val="heading 1"/>
    <w:basedOn w:val="Normln"/>
    <w:next w:val="Normln"/>
    <w:link w:val="Nadpis1Char"/>
    <w:uiPriority w:val="9"/>
    <w:qFormat/>
    <w:rsid w:val="000F51C3"/>
    <w:pPr>
      <w:keepNext/>
      <w:keepLines/>
      <w:numPr>
        <w:numId w:val="1"/>
      </w:numPr>
      <w:spacing w:before="480" w:after="0"/>
      <w:outlineLvl w:val="0"/>
    </w:pPr>
    <w:rPr>
      <w:rFonts w:eastAsiaTheme="majorEastAsia" w:cs="Times New Roman"/>
      <w:b/>
      <w:bCs/>
      <w:szCs w:val="24"/>
    </w:rPr>
  </w:style>
  <w:style w:type="paragraph" w:styleId="Nadpis2">
    <w:name w:val="heading 2"/>
    <w:basedOn w:val="Normln"/>
    <w:next w:val="Normln"/>
    <w:link w:val="Nadpis2Char"/>
    <w:uiPriority w:val="9"/>
    <w:unhideWhenUsed/>
    <w:qFormat/>
    <w:rsid w:val="000F51C3"/>
    <w:pPr>
      <w:keepNext/>
      <w:keepLines/>
      <w:numPr>
        <w:ilvl w:val="1"/>
        <w:numId w:val="1"/>
      </w:numPr>
      <w:spacing w:before="200" w:after="0"/>
      <w:outlineLvl w:val="1"/>
    </w:pPr>
    <w:rPr>
      <w:rFonts w:eastAsiaTheme="majorEastAsia" w:cs="Times New Roman"/>
      <w:b/>
      <w:bCs/>
      <w:szCs w:val="24"/>
    </w:rPr>
  </w:style>
  <w:style w:type="paragraph" w:styleId="Nadpis3">
    <w:name w:val="heading 3"/>
    <w:basedOn w:val="Normln"/>
    <w:next w:val="Normln"/>
    <w:link w:val="Nadpis3Char"/>
    <w:uiPriority w:val="9"/>
    <w:unhideWhenUsed/>
    <w:qFormat/>
    <w:rsid w:val="000F51C3"/>
    <w:pPr>
      <w:keepNext/>
      <w:keepLines/>
      <w:numPr>
        <w:ilvl w:val="2"/>
        <w:numId w:val="1"/>
      </w:numPr>
      <w:spacing w:before="200" w:after="0"/>
      <w:outlineLvl w:val="2"/>
    </w:pPr>
    <w:rPr>
      <w:rFonts w:eastAsiaTheme="majorEastAsia" w:cs="Times New Roman"/>
      <w:b/>
      <w:bCs/>
    </w:rPr>
  </w:style>
  <w:style w:type="paragraph" w:styleId="Nadpis4">
    <w:name w:val="heading 4"/>
    <w:basedOn w:val="Normln"/>
    <w:next w:val="Normln"/>
    <w:link w:val="Nadpis4Char"/>
    <w:uiPriority w:val="9"/>
    <w:semiHidden/>
    <w:unhideWhenUsed/>
    <w:qFormat/>
    <w:rsid w:val="000F51C3"/>
    <w:pPr>
      <w:keepNext/>
      <w:keepLines/>
      <w:numPr>
        <w:ilvl w:val="3"/>
        <w:numId w:val="1"/>
      </w:numPr>
      <w:spacing w:before="200" w:after="0"/>
      <w:outlineLvl w:val="3"/>
    </w:pPr>
    <w:rPr>
      <w:rFonts w:asciiTheme="majorHAnsi" w:eastAsiaTheme="majorEastAsia" w:hAnsiTheme="majorHAnsi" w:cstheme="majorBidi"/>
      <w:b/>
      <w:bCs/>
      <w:i/>
      <w:iCs/>
      <w:color w:val="5B9BD5" w:themeColor="accent1"/>
    </w:rPr>
  </w:style>
  <w:style w:type="paragraph" w:styleId="Nadpis5">
    <w:name w:val="heading 5"/>
    <w:basedOn w:val="Normln"/>
    <w:next w:val="Normln"/>
    <w:link w:val="Nadpis5Char"/>
    <w:uiPriority w:val="9"/>
    <w:semiHidden/>
    <w:unhideWhenUsed/>
    <w:qFormat/>
    <w:rsid w:val="000F51C3"/>
    <w:pPr>
      <w:keepNext/>
      <w:keepLines/>
      <w:numPr>
        <w:ilvl w:val="4"/>
        <w:numId w:val="1"/>
      </w:numPr>
      <w:spacing w:before="200" w:after="0"/>
      <w:outlineLvl w:val="4"/>
    </w:pPr>
    <w:rPr>
      <w:rFonts w:asciiTheme="majorHAnsi" w:eastAsiaTheme="majorEastAsia" w:hAnsiTheme="majorHAnsi" w:cstheme="majorBidi"/>
      <w:color w:val="1F4D78" w:themeColor="accent1" w:themeShade="7F"/>
    </w:rPr>
  </w:style>
  <w:style w:type="paragraph" w:styleId="Nadpis6">
    <w:name w:val="heading 6"/>
    <w:basedOn w:val="Normln"/>
    <w:next w:val="Normln"/>
    <w:link w:val="Nadpis6Char"/>
    <w:uiPriority w:val="9"/>
    <w:semiHidden/>
    <w:unhideWhenUsed/>
    <w:qFormat/>
    <w:rsid w:val="000F51C3"/>
    <w:pPr>
      <w:keepNext/>
      <w:keepLines/>
      <w:numPr>
        <w:ilvl w:val="5"/>
        <w:numId w:val="1"/>
      </w:numPr>
      <w:spacing w:before="200" w:after="0"/>
      <w:outlineLvl w:val="5"/>
    </w:pPr>
    <w:rPr>
      <w:rFonts w:asciiTheme="majorHAnsi" w:eastAsiaTheme="majorEastAsia" w:hAnsiTheme="majorHAnsi" w:cstheme="majorBidi"/>
      <w:i/>
      <w:iCs/>
      <w:color w:val="1F4D78" w:themeColor="accent1" w:themeShade="7F"/>
    </w:rPr>
  </w:style>
  <w:style w:type="paragraph" w:styleId="Nadpis7">
    <w:name w:val="heading 7"/>
    <w:basedOn w:val="Normln"/>
    <w:next w:val="Normln"/>
    <w:link w:val="Nadpis7Char"/>
    <w:uiPriority w:val="9"/>
    <w:semiHidden/>
    <w:unhideWhenUsed/>
    <w:qFormat/>
    <w:rsid w:val="000F51C3"/>
    <w:pPr>
      <w:keepNext/>
      <w:keepLines/>
      <w:numPr>
        <w:ilvl w:val="6"/>
        <w:numId w:val="1"/>
      </w:numPr>
      <w:spacing w:before="200" w:after="0"/>
      <w:outlineLvl w:val="6"/>
    </w:pPr>
    <w:rPr>
      <w:rFonts w:asciiTheme="majorHAnsi" w:eastAsiaTheme="majorEastAsia" w:hAnsiTheme="majorHAnsi" w:cstheme="majorBidi"/>
      <w:i/>
      <w:iCs/>
      <w:color w:val="404040" w:themeColor="text1" w:themeTint="BF"/>
    </w:rPr>
  </w:style>
  <w:style w:type="paragraph" w:styleId="Nadpis8">
    <w:name w:val="heading 8"/>
    <w:basedOn w:val="Normln"/>
    <w:next w:val="Normln"/>
    <w:link w:val="Nadpis8Char"/>
    <w:uiPriority w:val="9"/>
    <w:semiHidden/>
    <w:unhideWhenUsed/>
    <w:qFormat/>
    <w:rsid w:val="000F51C3"/>
    <w:pPr>
      <w:keepNext/>
      <w:keepLines/>
      <w:numPr>
        <w:ilvl w:val="7"/>
        <w:numId w:val="1"/>
      </w:numPr>
      <w:spacing w:before="200" w:after="0"/>
      <w:outlineLvl w:val="7"/>
    </w:pPr>
    <w:rPr>
      <w:rFonts w:asciiTheme="majorHAnsi" w:eastAsiaTheme="majorEastAsia" w:hAnsiTheme="majorHAnsi" w:cstheme="majorBidi"/>
      <w:color w:val="404040" w:themeColor="text1" w:themeTint="BF"/>
      <w:sz w:val="20"/>
      <w:szCs w:val="20"/>
    </w:rPr>
  </w:style>
  <w:style w:type="paragraph" w:styleId="Nadpis9">
    <w:name w:val="heading 9"/>
    <w:basedOn w:val="Normln"/>
    <w:next w:val="Normln"/>
    <w:link w:val="Nadpis9Char"/>
    <w:uiPriority w:val="9"/>
    <w:semiHidden/>
    <w:unhideWhenUsed/>
    <w:qFormat/>
    <w:rsid w:val="000F51C3"/>
    <w:pPr>
      <w:keepNext/>
      <w:keepLines/>
      <w:numPr>
        <w:ilvl w:val="8"/>
        <w:numId w:val="1"/>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Standardnpsmoodstavce">
    <w:name w:val="Default Paragraph Font"/>
    <w:uiPriority w:val="1"/>
    <w:semiHidden/>
    <w:unhideWhenUsed/>
    <w:rsid w:val="000F51C3"/>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rsid w:val="000F51C3"/>
  </w:style>
  <w:style w:type="character" w:customStyle="1" w:styleId="Nadpis1Char">
    <w:name w:val="Nadpis 1 Char"/>
    <w:basedOn w:val="Standardnpsmoodstavce"/>
    <w:link w:val="Nadpis1"/>
    <w:uiPriority w:val="9"/>
    <w:rsid w:val="000F51C3"/>
    <w:rPr>
      <w:rFonts w:ascii="Times New Roman" w:eastAsiaTheme="majorEastAsia" w:hAnsi="Times New Roman" w:cs="Times New Roman"/>
      <w:b/>
      <w:bCs/>
      <w:sz w:val="24"/>
      <w:szCs w:val="24"/>
    </w:rPr>
  </w:style>
  <w:style w:type="character" w:customStyle="1" w:styleId="Nadpis2Char">
    <w:name w:val="Nadpis 2 Char"/>
    <w:basedOn w:val="Standardnpsmoodstavce"/>
    <w:link w:val="Nadpis2"/>
    <w:uiPriority w:val="9"/>
    <w:rsid w:val="000F51C3"/>
    <w:rPr>
      <w:rFonts w:ascii="Times New Roman" w:eastAsiaTheme="majorEastAsia" w:hAnsi="Times New Roman" w:cs="Times New Roman"/>
      <w:b/>
      <w:bCs/>
      <w:sz w:val="24"/>
      <w:szCs w:val="24"/>
    </w:rPr>
  </w:style>
  <w:style w:type="character" w:customStyle="1" w:styleId="Nadpis3Char">
    <w:name w:val="Nadpis 3 Char"/>
    <w:basedOn w:val="Standardnpsmoodstavce"/>
    <w:link w:val="Nadpis3"/>
    <w:uiPriority w:val="9"/>
    <w:rsid w:val="000F51C3"/>
    <w:rPr>
      <w:rFonts w:ascii="Times New Roman" w:eastAsiaTheme="majorEastAsia" w:hAnsi="Times New Roman" w:cs="Times New Roman"/>
      <w:b/>
      <w:bCs/>
      <w:sz w:val="24"/>
    </w:rPr>
  </w:style>
  <w:style w:type="character" w:customStyle="1" w:styleId="Nadpis4Char">
    <w:name w:val="Nadpis 4 Char"/>
    <w:basedOn w:val="Standardnpsmoodstavce"/>
    <w:link w:val="Nadpis4"/>
    <w:uiPriority w:val="9"/>
    <w:semiHidden/>
    <w:rsid w:val="000F51C3"/>
    <w:rPr>
      <w:rFonts w:asciiTheme="majorHAnsi" w:eastAsiaTheme="majorEastAsia" w:hAnsiTheme="majorHAnsi" w:cstheme="majorBidi"/>
      <w:b/>
      <w:bCs/>
      <w:i/>
      <w:iCs/>
      <w:color w:val="5B9BD5" w:themeColor="accent1"/>
      <w:sz w:val="24"/>
    </w:rPr>
  </w:style>
  <w:style w:type="character" w:customStyle="1" w:styleId="Nadpis5Char">
    <w:name w:val="Nadpis 5 Char"/>
    <w:basedOn w:val="Standardnpsmoodstavce"/>
    <w:link w:val="Nadpis5"/>
    <w:uiPriority w:val="9"/>
    <w:semiHidden/>
    <w:rsid w:val="000F51C3"/>
    <w:rPr>
      <w:rFonts w:asciiTheme="majorHAnsi" w:eastAsiaTheme="majorEastAsia" w:hAnsiTheme="majorHAnsi" w:cstheme="majorBidi"/>
      <w:color w:val="1F4D78" w:themeColor="accent1" w:themeShade="7F"/>
      <w:sz w:val="24"/>
    </w:rPr>
  </w:style>
  <w:style w:type="character" w:customStyle="1" w:styleId="Nadpis6Char">
    <w:name w:val="Nadpis 6 Char"/>
    <w:basedOn w:val="Standardnpsmoodstavce"/>
    <w:link w:val="Nadpis6"/>
    <w:uiPriority w:val="9"/>
    <w:semiHidden/>
    <w:rsid w:val="000F51C3"/>
    <w:rPr>
      <w:rFonts w:asciiTheme="majorHAnsi" w:eastAsiaTheme="majorEastAsia" w:hAnsiTheme="majorHAnsi" w:cstheme="majorBidi"/>
      <w:i/>
      <w:iCs/>
      <w:color w:val="1F4D78" w:themeColor="accent1" w:themeShade="7F"/>
      <w:sz w:val="24"/>
    </w:rPr>
  </w:style>
  <w:style w:type="character" w:customStyle="1" w:styleId="Nadpis7Char">
    <w:name w:val="Nadpis 7 Char"/>
    <w:basedOn w:val="Standardnpsmoodstavce"/>
    <w:link w:val="Nadpis7"/>
    <w:uiPriority w:val="9"/>
    <w:semiHidden/>
    <w:rsid w:val="000F51C3"/>
    <w:rPr>
      <w:rFonts w:asciiTheme="majorHAnsi" w:eastAsiaTheme="majorEastAsia" w:hAnsiTheme="majorHAnsi" w:cstheme="majorBidi"/>
      <w:i/>
      <w:iCs/>
      <w:color w:val="404040" w:themeColor="text1" w:themeTint="BF"/>
      <w:sz w:val="24"/>
    </w:rPr>
  </w:style>
  <w:style w:type="character" w:customStyle="1" w:styleId="Nadpis8Char">
    <w:name w:val="Nadpis 8 Char"/>
    <w:basedOn w:val="Standardnpsmoodstavce"/>
    <w:link w:val="Nadpis8"/>
    <w:uiPriority w:val="9"/>
    <w:semiHidden/>
    <w:rsid w:val="000F51C3"/>
    <w:rPr>
      <w:rFonts w:asciiTheme="majorHAnsi" w:eastAsiaTheme="majorEastAsia" w:hAnsiTheme="majorHAnsi" w:cstheme="majorBidi"/>
      <w:color w:val="404040" w:themeColor="text1" w:themeTint="BF"/>
      <w:sz w:val="20"/>
      <w:szCs w:val="20"/>
    </w:rPr>
  </w:style>
  <w:style w:type="character" w:customStyle="1" w:styleId="Nadpis9Char">
    <w:name w:val="Nadpis 9 Char"/>
    <w:basedOn w:val="Standardnpsmoodstavce"/>
    <w:link w:val="Nadpis9"/>
    <w:uiPriority w:val="9"/>
    <w:semiHidden/>
    <w:rsid w:val="000F51C3"/>
    <w:rPr>
      <w:rFonts w:asciiTheme="majorHAnsi" w:eastAsiaTheme="majorEastAsia" w:hAnsiTheme="majorHAnsi" w:cstheme="majorBidi"/>
      <w:i/>
      <w:iCs/>
      <w:color w:val="404040" w:themeColor="text1" w:themeTint="BF"/>
      <w:sz w:val="20"/>
      <w:szCs w:val="20"/>
    </w:rPr>
  </w:style>
  <w:style w:type="paragraph" w:customStyle="1" w:styleId="Bodpedpisu">
    <w:name w:val="Bod předpisu"/>
    <w:basedOn w:val="Odstavecseseznamem"/>
    <w:link w:val="BodpedpisuChar"/>
    <w:qFormat/>
    <w:rsid w:val="000F51C3"/>
    <w:pPr>
      <w:numPr>
        <w:numId w:val="2"/>
      </w:numPr>
      <w:ind w:left="425" w:hanging="425"/>
      <w:contextualSpacing w:val="0"/>
      <w:jc w:val="both"/>
    </w:pPr>
    <w:rPr>
      <w:rFonts w:cs="Times New Roman"/>
      <w:szCs w:val="24"/>
    </w:rPr>
  </w:style>
  <w:style w:type="paragraph" w:customStyle="1" w:styleId="Bodpedpisu2urovne">
    <w:name w:val="Bod předpisu 2. urovne"/>
    <w:basedOn w:val="Odstavecseseznamem"/>
    <w:link w:val="Bodpedpisu2urovneChar"/>
    <w:qFormat/>
    <w:rsid w:val="000F51C3"/>
    <w:pPr>
      <w:numPr>
        <w:ilvl w:val="1"/>
        <w:numId w:val="2"/>
      </w:numPr>
      <w:ind w:left="709" w:hanging="283"/>
      <w:jc w:val="both"/>
    </w:pPr>
    <w:rPr>
      <w:rFonts w:cs="Times New Roman"/>
      <w:szCs w:val="24"/>
    </w:rPr>
  </w:style>
  <w:style w:type="character" w:customStyle="1" w:styleId="BodpedpisuChar">
    <w:name w:val="Bod předpisu Char"/>
    <w:basedOn w:val="Standardnpsmoodstavce"/>
    <w:link w:val="Bodpedpisu"/>
    <w:rsid w:val="000F51C3"/>
    <w:rPr>
      <w:rFonts w:ascii="Times New Roman" w:hAnsi="Times New Roman" w:cs="Times New Roman"/>
      <w:sz w:val="24"/>
      <w:szCs w:val="24"/>
    </w:rPr>
  </w:style>
  <w:style w:type="paragraph" w:styleId="Nadpisobsahu">
    <w:name w:val="TOC Heading"/>
    <w:basedOn w:val="Nadpis1"/>
    <w:next w:val="Normln"/>
    <w:uiPriority w:val="39"/>
    <w:semiHidden/>
    <w:unhideWhenUsed/>
    <w:qFormat/>
    <w:rsid w:val="000F51C3"/>
    <w:pPr>
      <w:numPr>
        <w:numId w:val="0"/>
      </w:numPr>
      <w:outlineLvl w:val="9"/>
    </w:pPr>
    <w:rPr>
      <w:lang w:eastAsia="cs-CZ"/>
    </w:rPr>
  </w:style>
  <w:style w:type="paragraph" w:styleId="Obsah1">
    <w:name w:val="toc 1"/>
    <w:basedOn w:val="Normln"/>
    <w:next w:val="Normln"/>
    <w:autoRedefine/>
    <w:uiPriority w:val="39"/>
    <w:unhideWhenUsed/>
    <w:rsid w:val="000F51C3"/>
    <w:pPr>
      <w:spacing w:after="100"/>
    </w:pPr>
  </w:style>
  <w:style w:type="character" w:styleId="Hypertextovodkaz">
    <w:name w:val="Hyperlink"/>
    <w:basedOn w:val="Standardnpsmoodstavce"/>
    <w:uiPriority w:val="99"/>
    <w:unhideWhenUsed/>
    <w:rsid w:val="000F51C3"/>
    <w:rPr>
      <w:color w:val="0563C1" w:themeColor="hyperlink"/>
      <w:u w:val="single"/>
    </w:rPr>
  </w:style>
  <w:style w:type="paragraph" w:styleId="Obsah2">
    <w:name w:val="toc 2"/>
    <w:basedOn w:val="Normln"/>
    <w:next w:val="Normln"/>
    <w:autoRedefine/>
    <w:uiPriority w:val="39"/>
    <w:unhideWhenUsed/>
    <w:rsid w:val="000F51C3"/>
    <w:pPr>
      <w:spacing w:after="100"/>
      <w:ind w:left="220"/>
    </w:pPr>
  </w:style>
  <w:style w:type="table" w:styleId="Mkatabulky">
    <w:name w:val="Table Grid"/>
    <w:basedOn w:val="Normlntabulka"/>
    <w:uiPriority w:val="59"/>
    <w:rsid w:val="00C618F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pat">
    <w:name w:val="footer"/>
    <w:basedOn w:val="Normln"/>
    <w:link w:val="ZpatChar"/>
    <w:uiPriority w:val="99"/>
    <w:unhideWhenUsed/>
    <w:rsid w:val="000F51C3"/>
    <w:pPr>
      <w:tabs>
        <w:tab w:val="center" w:pos="4536"/>
        <w:tab w:val="right" w:pos="9072"/>
      </w:tabs>
      <w:spacing w:after="0" w:line="240" w:lineRule="auto"/>
    </w:pPr>
  </w:style>
  <w:style w:type="character" w:customStyle="1" w:styleId="ZpatChar">
    <w:name w:val="Zápatí Char"/>
    <w:basedOn w:val="Standardnpsmoodstavce"/>
    <w:link w:val="Zpat"/>
    <w:uiPriority w:val="99"/>
    <w:rsid w:val="000F51C3"/>
    <w:rPr>
      <w:rFonts w:ascii="Times New Roman" w:hAnsi="Times New Roman"/>
      <w:sz w:val="24"/>
    </w:rPr>
  </w:style>
  <w:style w:type="paragraph" w:styleId="Odstavecseseznamem">
    <w:name w:val="List Paragraph"/>
    <w:basedOn w:val="Normln"/>
    <w:link w:val="OdstavecseseznamemChar"/>
    <w:uiPriority w:val="34"/>
    <w:qFormat/>
    <w:rsid w:val="000F51C3"/>
    <w:pPr>
      <w:ind w:left="720"/>
      <w:contextualSpacing/>
    </w:pPr>
  </w:style>
  <w:style w:type="paragraph" w:styleId="Textpoznpodarou">
    <w:name w:val="footnote text"/>
    <w:basedOn w:val="Normln"/>
    <w:link w:val="TextpoznpodarouChar"/>
    <w:uiPriority w:val="99"/>
    <w:semiHidden/>
    <w:unhideWhenUsed/>
    <w:rsid w:val="000F51C3"/>
    <w:pPr>
      <w:spacing w:after="0" w:line="240" w:lineRule="auto"/>
    </w:pPr>
    <w:rPr>
      <w:sz w:val="20"/>
      <w:szCs w:val="20"/>
    </w:rPr>
  </w:style>
  <w:style w:type="character" w:customStyle="1" w:styleId="TextpoznpodarouChar">
    <w:name w:val="Text pozn. pod čarou Char"/>
    <w:basedOn w:val="Standardnpsmoodstavce"/>
    <w:link w:val="Textpoznpodarou"/>
    <w:uiPriority w:val="99"/>
    <w:semiHidden/>
    <w:rsid w:val="000F51C3"/>
    <w:rPr>
      <w:rFonts w:ascii="Times New Roman" w:hAnsi="Times New Roman"/>
      <w:sz w:val="20"/>
      <w:szCs w:val="20"/>
    </w:rPr>
  </w:style>
  <w:style w:type="character" w:styleId="Znakapoznpodarou">
    <w:name w:val="footnote reference"/>
    <w:basedOn w:val="Standardnpsmoodstavce"/>
    <w:uiPriority w:val="99"/>
    <w:semiHidden/>
    <w:unhideWhenUsed/>
    <w:rsid w:val="000F51C3"/>
    <w:rPr>
      <w:vertAlign w:val="superscript"/>
    </w:rPr>
  </w:style>
  <w:style w:type="paragraph" w:styleId="Textbubliny">
    <w:name w:val="Balloon Text"/>
    <w:basedOn w:val="Normln"/>
    <w:link w:val="TextbublinyChar"/>
    <w:uiPriority w:val="99"/>
    <w:semiHidden/>
    <w:unhideWhenUsed/>
    <w:rsid w:val="000F51C3"/>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0F51C3"/>
    <w:rPr>
      <w:rFonts w:ascii="Tahoma" w:hAnsi="Tahoma" w:cs="Tahoma"/>
      <w:sz w:val="16"/>
      <w:szCs w:val="16"/>
    </w:rPr>
  </w:style>
  <w:style w:type="paragraph" w:styleId="Textkomente">
    <w:name w:val="annotation text"/>
    <w:basedOn w:val="Normln"/>
    <w:link w:val="TextkomenteChar"/>
    <w:uiPriority w:val="99"/>
    <w:unhideWhenUsed/>
    <w:rsid w:val="000F51C3"/>
    <w:pPr>
      <w:spacing w:line="240" w:lineRule="auto"/>
    </w:pPr>
    <w:rPr>
      <w:sz w:val="20"/>
      <w:szCs w:val="20"/>
    </w:rPr>
  </w:style>
  <w:style w:type="character" w:customStyle="1" w:styleId="TextkomenteChar">
    <w:name w:val="Text komentáře Char"/>
    <w:basedOn w:val="Standardnpsmoodstavce"/>
    <w:link w:val="Textkomente"/>
    <w:uiPriority w:val="99"/>
    <w:rsid w:val="000F51C3"/>
    <w:rPr>
      <w:rFonts w:ascii="Times New Roman" w:hAnsi="Times New Roman"/>
      <w:sz w:val="20"/>
      <w:szCs w:val="20"/>
    </w:rPr>
  </w:style>
  <w:style w:type="character" w:styleId="Odkaznakoment">
    <w:name w:val="annotation reference"/>
    <w:basedOn w:val="Standardnpsmoodstavce"/>
    <w:uiPriority w:val="99"/>
    <w:semiHidden/>
    <w:unhideWhenUsed/>
    <w:rsid w:val="000F51C3"/>
    <w:rPr>
      <w:sz w:val="16"/>
      <w:szCs w:val="16"/>
    </w:rPr>
  </w:style>
  <w:style w:type="paragraph" w:styleId="Pedmtkomente">
    <w:name w:val="annotation subject"/>
    <w:basedOn w:val="Textkomente"/>
    <w:next w:val="Textkomente"/>
    <w:link w:val="PedmtkomenteChar"/>
    <w:uiPriority w:val="99"/>
    <w:semiHidden/>
    <w:unhideWhenUsed/>
    <w:rsid w:val="000F51C3"/>
    <w:rPr>
      <w:b/>
      <w:bCs/>
    </w:rPr>
  </w:style>
  <w:style w:type="character" w:customStyle="1" w:styleId="PedmtkomenteChar">
    <w:name w:val="Předmět komentáře Char"/>
    <w:basedOn w:val="TextkomenteChar"/>
    <w:link w:val="Pedmtkomente"/>
    <w:uiPriority w:val="99"/>
    <w:semiHidden/>
    <w:rsid w:val="000F51C3"/>
    <w:rPr>
      <w:rFonts w:ascii="Times New Roman" w:hAnsi="Times New Roman"/>
      <w:b/>
      <w:bCs/>
      <w:sz w:val="20"/>
      <w:szCs w:val="20"/>
    </w:rPr>
  </w:style>
  <w:style w:type="character" w:customStyle="1" w:styleId="OdstavecseseznamemChar">
    <w:name w:val="Odstavec se seznamem Char"/>
    <w:basedOn w:val="Standardnpsmoodstavce"/>
    <w:link w:val="Odstavecseseznamem"/>
    <w:uiPriority w:val="34"/>
    <w:locked/>
    <w:rsid w:val="00EE30C6"/>
    <w:rPr>
      <w:rFonts w:ascii="Times New Roman" w:hAnsi="Times New Roman"/>
      <w:sz w:val="24"/>
    </w:rPr>
  </w:style>
  <w:style w:type="paragraph" w:styleId="Revize">
    <w:name w:val="Revision"/>
    <w:hidden/>
    <w:uiPriority w:val="99"/>
    <w:semiHidden/>
    <w:rsid w:val="000F51C3"/>
    <w:pPr>
      <w:spacing w:after="0" w:line="240" w:lineRule="auto"/>
    </w:pPr>
  </w:style>
  <w:style w:type="table" w:customStyle="1" w:styleId="Mkatabulky1">
    <w:name w:val="Mřížka tabulky1"/>
    <w:basedOn w:val="Normlntabulka"/>
    <w:next w:val="Mkatabulky"/>
    <w:uiPriority w:val="59"/>
    <w:rsid w:val="00C9681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pedpisu2urovneChar">
    <w:name w:val="Bod předpisu 2. urovne Char"/>
    <w:basedOn w:val="Standardnpsmoodstavce"/>
    <w:link w:val="Bodpedpisu2urovne"/>
    <w:rsid w:val="006458F2"/>
    <w:rPr>
      <w:rFonts w:ascii="Times New Roman" w:hAnsi="Times New Roman" w:cs="Times New Roman"/>
      <w:sz w:val="24"/>
      <w:szCs w:val="24"/>
    </w:rPr>
  </w:style>
  <w:style w:type="paragraph" w:styleId="Zhlav">
    <w:name w:val="header"/>
    <w:basedOn w:val="Normln"/>
    <w:link w:val="ZhlavChar"/>
    <w:uiPriority w:val="99"/>
    <w:unhideWhenUsed/>
    <w:rsid w:val="000F51C3"/>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0F51C3"/>
    <w:rPr>
      <w:rFonts w:ascii="Times New Roman" w:hAnsi="Times New Roman"/>
      <w:sz w:val="24"/>
    </w:rPr>
  </w:style>
  <w:style w:type="paragraph" w:styleId="Nzev">
    <w:name w:val="Title"/>
    <w:basedOn w:val="Normln"/>
    <w:next w:val="Normln"/>
    <w:link w:val="NzevChar"/>
    <w:uiPriority w:val="10"/>
    <w:qFormat/>
    <w:rsid w:val="000F51C3"/>
    <w:pPr>
      <w:pBdr>
        <w:bottom w:val="single" w:sz="8" w:space="4" w:color="5B9BD5" w:themeColor="accent1"/>
      </w:pBdr>
      <w:spacing w:after="300" w:line="240" w:lineRule="auto"/>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NzevChar">
    <w:name w:val="Název Char"/>
    <w:basedOn w:val="Standardnpsmoodstavce"/>
    <w:link w:val="Nzev"/>
    <w:uiPriority w:val="10"/>
    <w:rsid w:val="000F51C3"/>
    <w:rPr>
      <w:rFonts w:asciiTheme="majorHAnsi" w:eastAsiaTheme="majorEastAsia" w:hAnsiTheme="majorHAnsi" w:cstheme="majorBidi"/>
      <w:color w:val="323E4F" w:themeColor="text2" w:themeShade="BF"/>
      <w:spacing w:val="5"/>
      <w:kern w:val="28"/>
      <w:sz w:val="52"/>
      <w:szCs w:val="52"/>
    </w:rPr>
  </w:style>
  <w:style w:type="paragraph" w:styleId="Obsah3">
    <w:name w:val="toc 3"/>
    <w:basedOn w:val="Normln"/>
    <w:next w:val="Normln"/>
    <w:autoRedefine/>
    <w:uiPriority w:val="39"/>
    <w:unhideWhenUsed/>
    <w:rsid w:val="000F51C3"/>
    <w:pPr>
      <w:spacing w:after="100"/>
      <w:ind w:left="440"/>
    </w:pPr>
  </w:style>
  <w:style w:type="paragraph" w:customStyle="1" w:styleId="para">
    <w:name w:val="para"/>
    <w:basedOn w:val="Normln"/>
    <w:rsid w:val="000F51C3"/>
    <w:pPr>
      <w:spacing w:before="100" w:beforeAutospacing="1" w:after="100" w:afterAutospacing="1" w:line="240" w:lineRule="auto"/>
    </w:pPr>
    <w:rPr>
      <w:rFonts w:eastAsia="Times New Roman" w:cs="Times New Roman"/>
      <w:szCs w:val="24"/>
      <w:lang w:eastAsia="cs-CZ"/>
    </w:rPr>
  </w:style>
  <w:style w:type="paragraph" w:customStyle="1" w:styleId="go">
    <w:name w:val="go"/>
    <w:basedOn w:val="Normln"/>
    <w:rsid w:val="000F51C3"/>
    <w:pPr>
      <w:spacing w:before="100" w:beforeAutospacing="1" w:after="100" w:afterAutospacing="1" w:line="240" w:lineRule="auto"/>
    </w:pPr>
    <w:rPr>
      <w:rFonts w:eastAsia="Times New Roman" w:cs="Times New Roman"/>
      <w:szCs w:val="24"/>
      <w:lang w:eastAsia="cs-CZ"/>
    </w:rPr>
  </w:style>
  <w:style w:type="character" w:styleId="PromnnHTML">
    <w:name w:val="HTML Variable"/>
    <w:basedOn w:val="Standardnpsmoodstavce"/>
    <w:uiPriority w:val="99"/>
    <w:semiHidden/>
    <w:unhideWhenUsed/>
    <w:rsid w:val="000F51C3"/>
    <w:rPr>
      <w:i/>
      <w:iCs/>
    </w:rPr>
  </w:style>
  <w:style w:type="paragraph" w:styleId="Bezmezer">
    <w:name w:val="No Spacing"/>
    <w:uiPriority w:val="1"/>
    <w:qFormat/>
    <w:rsid w:val="000F51C3"/>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st\AppData\Roaming\Microsoft\&#352;ablony\MSp_sablona_instrukce.dotx" TargetMode="External"/></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Styl2CitacePRO.xsl" StyleName="Styl 2 Citace PRO" Version="0"/>
</file>

<file path=customXml/itemProps1.xml><?xml version="1.0" encoding="utf-8"?>
<ds:datastoreItem xmlns:ds="http://schemas.openxmlformats.org/officeDocument/2006/customXml" ds:itemID="{C4FCBFC8-5AF6-4286-966B-12A10B6A7E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MSp_sablona_instrukce.dotx</Template>
  <TotalTime>113</TotalTime>
  <Pages>15</Pages>
  <Words>4849</Words>
  <Characters>28612</Characters>
  <Application>Microsoft Office Word</Application>
  <DocSecurity>0</DocSecurity>
  <Lines>238</Lines>
  <Paragraphs>66</Paragraphs>
  <ScaleCrop>false</ScaleCrop>
  <HeadingPairs>
    <vt:vector size="2" baseType="variant">
      <vt:variant>
        <vt:lpstr>Název</vt:lpstr>
      </vt:variant>
      <vt:variant>
        <vt:i4>1</vt:i4>
      </vt:variant>
    </vt:vector>
  </HeadingPairs>
  <TitlesOfParts>
    <vt:vector size="1" baseType="lpstr">
      <vt:lpstr/>
    </vt:vector>
  </TitlesOfParts>
  <Company>Ministerstvo spravedlnosti ČR</Company>
  <LinksUpToDate>false</LinksUpToDate>
  <CharactersWithSpaces>33395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Panoš Jan, Mgr.</dc:creator>
  <cp:lastModifiedBy>Steiner Ondřej</cp:lastModifiedBy>
  <cp:revision>71</cp:revision>
  <cp:lastPrinted>2021-01-08T09:47:00Z</cp:lastPrinted>
  <dcterms:created xsi:type="dcterms:W3CDTF">2021-03-30T11:14:00Z</dcterms:created>
  <dcterms:modified xsi:type="dcterms:W3CDTF">2021-08-11T11:14:00Z</dcterms:modified>
</cp:coreProperties>
</file>